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4A" w:rsidRDefault="005521FE" w:rsidP="005521F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начальника финансового отдела Панишевой С.С. на коллегии 27.02.2012г. по теме</w:t>
      </w:r>
      <w:r w:rsidR="00226661" w:rsidRPr="00BF77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521FE" w:rsidRPr="00BF771E" w:rsidRDefault="005521FE" w:rsidP="00BF771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284A" w:rsidRDefault="0060284A" w:rsidP="00BF771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71E">
        <w:rPr>
          <w:rFonts w:ascii="Times New Roman" w:hAnsi="Times New Roman" w:cs="Times New Roman"/>
          <w:b/>
          <w:sz w:val="28"/>
          <w:szCs w:val="28"/>
        </w:rPr>
        <w:t xml:space="preserve">«О предварительных итогах  исполнения  бюджета городского поселения «Город Амурск» за 2011 год и задачах по его исполнению </w:t>
      </w:r>
      <w:r w:rsidR="00B0326F">
        <w:rPr>
          <w:rFonts w:ascii="Times New Roman" w:hAnsi="Times New Roman" w:cs="Times New Roman"/>
          <w:b/>
          <w:sz w:val="28"/>
          <w:szCs w:val="28"/>
        </w:rPr>
        <w:t>в</w:t>
      </w:r>
      <w:r w:rsidRPr="00BF771E">
        <w:rPr>
          <w:rFonts w:ascii="Times New Roman" w:hAnsi="Times New Roman" w:cs="Times New Roman"/>
          <w:b/>
          <w:sz w:val="28"/>
          <w:szCs w:val="28"/>
        </w:rPr>
        <w:t xml:space="preserve">  2012 год</w:t>
      </w:r>
      <w:r w:rsidR="00B0326F">
        <w:rPr>
          <w:rFonts w:ascii="Times New Roman" w:hAnsi="Times New Roman" w:cs="Times New Roman"/>
          <w:b/>
          <w:sz w:val="28"/>
          <w:szCs w:val="28"/>
        </w:rPr>
        <w:t>у</w:t>
      </w:r>
      <w:r w:rsidRPr="00BF771E">
        <w:rPr>
          <w:rFonts w:ascii="Times New Roman" w:hAnsi="Times New Roman" w:cs="Times New Roman"/>
          <w:b/>
          <w:sz w:val="28"/>
          <w:szCs w:val="28"/>
        </w:rPr>
        <w:t>»</w:t>
      </w:r>
    </w:p>
    <w:p w:rsidR="0009034F" w:rsidRPr="00BF771E" w:rsidRDefault="0009034F" w:rsidP="00BF771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284A" w:rsidRPr="00BF771E" w:rsidRDefault="0060284A" w:rsidP="00BF771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Уважаемый Борис Петрович!</w:t>
      </w:r>
    </w:p>
    <w:p w:rsidR="0060284A" w:rsidRPr="00BF771E" w:rsidRDefault="0060284A" w:rsidP="00BF771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60284A" w:rsidRPr="00BF771E" w:rsidRDefault="0060284A" w:rsidP="00BF771E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Сегодня мы подведем итоги нашей работы за 2011 год и поговорим о задачах, которые нам предстоит решить в текущем году. 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Общая сумма доходов составила 185 млн.829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или 101% к плановым назначениям. Сверх плана в казну получено 2 млн.200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Позитивным итогом 2011 года стало сведение дефицита бюджета – с первоначально ожидаемого объема в 7 млн. 155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 до фактического профицита бюджета в сумме 12 млн.267 тыс.рублей.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 целом доходы местного бюджета выросли по сравнению с 2010 годом на 16 процентов или на 25 млн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а по сравнению с 2009 годом – на 27% или на 40 млн.рублей.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Однако для оценки финансового положения города более показательной является динамика собственных доходов. 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Доля налоговых и неналоговых доходов в общей структуре занимает  70% от общей суммы поступлений, в том числе, большую часть составляют налоговые доходы - 40% , неналоговые поступления -  30 %, и столько же  трансферты в виде дотации и целевых субсидии из вышестоящих бюджетов  - 30  %. Подобное соотношение наблюдалось и при исполнении бюджета  2010 года.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Налоговых доходов поступило в 2011 году 73 млн. 885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рост к уровню 2010 года составил сумму более 3 млн.рублей или  14%.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Неналоговых доходов поступило в казну 50 млн.758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их рост по сравнению с 2010 годом,  составил сумму более 10 млн.рублей или  25%, это объясняется  увеличением  доходов от продажи материальных активов.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Сумма трансфертов составила 56 млн.787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поступления из вышестоящих бюджетов увеличились более, чем на 8 млн.рублей или на17%.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Безвозмездные поступления остались на уровне 2010 года и составили 4 млн.397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 xml:space="preserve">ублей. Это средства в соответствии с соглашением о социально экономическом сотрудничестве с ОАО «Полиметалл». 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Основным доходным источником и бюджета и налоговых доходов  – является  налог на доходы физических лиц, который сформировал 51 процент налоговых поступлений.</w:t>
      </w:r>
    </w:p>
    <w:p w:rsidR="0060284A" w:rsidRPr="00BF771E" w:rsidRDefault="0060284A" w:rsidP="00BF77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lastRenderedPageBreak/>
        <w:t>Доходы,  обеспеченные данным налогом, составили почти 38 млн. рублей. По сравнению с 2010 годом их объём увеличился на 12 процентов, что обусловлено ростом фонда начисленной заработной платы.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Вторым по значению доходным источником местного бюджета являются доходы от имущественных налогов, это налог на имущество физических лиц, земельный и транспортный налоги. Ими сформировано 34 процента  налоговых доходов.</w:t>
      </w:r>
    </w:p>
    <w:p w:rsidR="0060284A" w:rsidRPr="00BF771E" w:rsidRDefault="0060284A" w:rsidP="00BF77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Доходы,  обеспеченные данными налогами, составили более 25 млн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ублей. В связи с изменением в законодательстве сроков уплаты налога на имущество, поступления уменьшились по сравнению с 2010 годом, более, чем на 2 млн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ab/>
        <w:t>Налоги на совокупный доход, ЕНВД, УСНО, составляют 15% в данной структуре.</w:t>
      </w:r>
    </w:p>
    <w:p w:rsidR="0060284A" w:rsidRPr="00BF771E" w:rsidRDefault="0060284A" w:rsidP="00BF77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ab/>
        <w:t>Основным источником неналоговых доходов -33% является аренда земельных участков, поступления которой составили 16 с половиной млн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ab/>
        <w:t>Практически на таком же уровне в структуре находится и аренда имущества, составляющая 30% неналоговых доходов. Поступления составили 15 с половиной млн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60284A" w:rsidRPr="00BF771E" w:rsidRDefault="0060284A" w:rsidP="00BF771E">
      <w:pPr>
        <w:spacing w:line="240" w:lineRule="auto"/>
        <w:ind w:firstLine="567"/>
        <w:contextualSpacing/>
        <w:jc w:val="both"/>
        <w:rPr>
          <w:rStyle w:val="text"/>
          <w:rFonts w:ascii="Times New Roman" w:hAnsi="Times New Roman" w:cs="Times New Roman"/>
          <w:sz w:val="28"/>
          <w:szCs w:val="28"/>
        </w:rPr>
      </w:pPr>
      <w:r w:rsidRPr="00BF771E">
        <w:rPr>
          <w:rStyle w:val="text"/>
          <w:rFonts w:ascii="Times New Roman" w:hAnsi="Times New Roman" w:cs="Times New Roman"/>
          <w:sz w:val="28"/>
          <w:szCs w:val="28"/>
        </w:rPr>
        <w:t>Следующим по значимости доходным источником в структуре неналоговых доходов являются доходы от реализации имущества и земли, поступления которых составили - 12 млн.717 тыс. рублей или 25 процентов от общей суммы неналоговых поступлений, темп роста поступлений составил 193 процента, т.е. рост практически в два раза.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По 6% в структуре данных поступлений приходится на средства от найма жилых помещений муниципальной собственности и платные услуги учреждений культуры. 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Сумма поступлений найма  жилфонда составила 3 млн. рублей и увеличилась по сравнению с 2010 годом на 25 процентов.</w:t>
      </w:r>
    </w:p>
    <w:p w:rsidR="0060284A" w:rsidRPr="00BF771E" w:rsidRDefault="0060284A" w:rsidP="00BF771E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Учреждениями культуры привлечено платных услуг на сумму 2 млн.934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что ниже уровня 2010 года на 20%.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Межбюджетных трансфертов поступило 56 млн.787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ублей. Более 90% данных поступлений – это целевые субсидии и трансферты из федерального и краевого бюджетов. Так, субсидии на капитальный ремонт ГТС составили 38 млн. 132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ублей, на устройство станции одоризации поступило 6 млн.500 тыс.рублей.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Субсидии на обеспечение жильём молодых семей составили 640 тыс.500 рублей. На закупку автотранспортных средств (погашение задолженности) -445 тыс. Субсидии на поддержку малого и среднего </w:t>
      </w:r>
      <w:r w:rsidRPr="00BF771E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составили 11 тыс.700 рублей, трансферты на обновление книжного фонда библиотек -40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Остальная сумма 11 млн. - это трансферты и дотации на исполнение полномочий.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Анализ помесячного поступления доходов показывает, что собственные доходы поступали, в основном, равномерно, в среднем, около 10 млн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 в месяц. Все же целевые субсидии, или 90% как это обычно и бывает, поступили только в 4-м квартале 2011 года, и именно, в декабре.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О политике в сфере расходов можно сказать, что год мы прожили по средствам. Собственные средства, финансовая помощь из бюджетов других уровней обеспечили практически все запланированные расходы в полном объеме.</w:t>
      </w:r>
    </w:p>
    <w:p w:rsidR="0060284A" w:rsidRPr="00BF771E" w:rsidRDefault="0060284A" w:rsidP="00BF77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 течение года продолжали действовать меры, которые позволили проводить сдержанную расходную политику и не допускать образования просроченной кредиторской задолженности.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Решением Совета депутатов городского поселения «Город Амурск» от 16 декабря 2010 года   №200   «О местном бюджете на 2011 год» расходы городского бюджета в первоначальной редакции были утверждены в сумме 130 млн. 890 тыс. рублей.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В отчетном периоде на основании решений городского Совета Депутатов  «О внесении изменений в решение  «О местном бюджете на 2011год»»,  и</w:t>
      </w:r>
      <w:r w:rsidR="00AF600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Уставом</w:t>
      </w:r>
      <w:r w:rsidR="00AF600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города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 были произведены уточнения </w:t>
      </w:r>
      <w:r w:rsidR="0030750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сводной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бюджетной росписи по расходам, в результате которых уточненные плановые назначения по расходам бюджета  на 2011 год составили  190 млн.785 тыс. рублей,  т.е. увеличились на 45% или почти на 60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рублей.</w:t>
      </w:r>
    </w:p>
    <w:p w:rsidR="0060284A" w:rsidRPr="00BF771E" w:rsidRDefault="0060284A" w:rsidP="00BF771E">
      <w:pPr>
        <w:spacing w:line="240" w:lineRule="auto"/>
        <w:ind w:firstLine="54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Исполнение расходов бюджета в отчетном периоде 2011 года сложилось на уровне 173 млн. 562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уб., что составило 91% от уточненных плановых назначений.    В сравнении с аналогичным периодом 2010 года объем расходов вырос на 3 млн. 596 тыс. рублей или 2%.</w:t>
      </w:r>
    </w:p>
    <w:p w:rsidR="0060284A" w:rsidRPr="00BF771E" w:rsidRDefault="0060284A" w:rsidP="00BF771E">
      <w:pPr>
        <w:pStyle w:val="2"/>
        <w:ind w:firstLine="765"/>
        <w:contextualSpacing/>
        <w:rPr>
          <w:color w:val="000000"/>
        </w:rPr>
      </w:pPr>
      <w:r w:rsidRPr="00BF771E">
        <w:rPr>
          <w:color w:val="000000"/>
        </w:rPr>
        <w:t>Наибольший удельный вес  в структуре кассовых расходов городского бюджета составил</w:t>
      </w:r>
      <w:r w:rsidR="00AF600A" w:rsidRPr="00BF771E">
        <w:rPr>
          <w:color w:val="000000"/>
        </w:rPr>
        <w:t>а</w:t>
      </w:r>
      <w:r w:rsidRPr="00BF771E">
        <w:rPr>
          <w:color w:val="000000"/>
        </w:rPr>
        <w:t>:</w:t>
      </w:r>
    </w:p>
    <w:p w:rsidR="0060284A" w:rsidRPr="00BF771E" w:rsidRDefault="0060284A" w:rsidP="00BF771E">
      <w:pPr>
        <w:pStyle w:val="2"/>
        <w:numPr>
          <w:ilvl w:val="0"/>
          <w:numId w:val="1"/>
        </w:numPr>
        <w:tabs>
          <w:tab w:val="clear" w:pos="1287"/>
          <w:tab w:val="num" w:pos="0"/>
        </w:tabs>
        <w:ind w:left="0" w:firstLine="927"/>
        <w:contextualSpacing/>
        <w:rPr>
          <w:color w:val="000000"/>
        </w:rPr>
      </w:pPr>
      <w:r w:rsidRPr="00BF771E">
        <w:rPr>
          <w:color w:val="000000"/>
        </w:rPr>
        <w:t xml:space="preserve"> сфера жилищно-коммунального, водного хозяйства и транспорта– </w:t>
      </w:r>
      <w:r w:rsidR="00AF600A" w:rsidRPr="00BF771E">
        <w:rPr>
          <w:color w:val="000000"/>
        </w:rPr>
        <w:t xml:space="preserve">50% или </w:t>
      </w:r>
      <w:r w:rsidRPr="00BF771E">
        <w:rPr>
          <w:color w:val="000000"/>
        </w:rPr>
        <w:t>86 млн. рублей;</w:t>
      </w:r>
    </w:p>
    <w:p w:rsidR="0060284A" w:rsidRPr="00BF771E" w:rsidRDefault="0060284A" w:rsidP="00BF771E">
      <w:pPr>
        <w:pStyle w:val="2"/>
        <w:numPr>
          <w:ilvl w:val="0"/>
          <w:numId w:val="1"/>
        </w:numPr>
        <w:tabs>
          <w:tab w:val="clear" w:pos="1287"/>
          <w:tab w:val="num" w:pos="0"/>
        </w:tabs>
        <w:ind w:left="0" w:firstLine="927"/>
        <w:contextualSpacing/>
        <w:rPr>
          <w:color w:val="000000"/>
        </w:rPr>
      </w:pPr>
      <w:r w:rsidRPr="00BF771E">
        <w:rPr>
          <w:color w:val="000000"/>
        </w:rPr>
        <w:t xml:space="preserve"> сфера социально-культурной  политики  – </w:t>
      </w:r>
      <w:r w:rsidR="00AF600A" w:rsidRPr="00BF771E">
        <w:rPr>
          <w:color w:val="000000"/>
        </w:rPr>
        <w:t xml:space="preserve">25 % или </w:t>
      </w:r>
      <w:r w:rsidRPr="00BF771E">
        <w:rPr>
          <w:color w:val="000000"/>
        </w:rPr>
        <w:t>43 млн. руб.;</w:t>
      </w:r>
    </w:p>
    <w:p w:rsidR="0060284A" w:rsidRPr="00BF771E" w:rsidRDefault="0060284A" w:rsidP="00BF771E">
      <w:pPr>
        <w:pStyle w:val="2"/>
        <w:numPr>
          <w:ilvl w:val="0"/>
          <w:numId w:val="1"/>
        </w:numPr>
        <w:tabs>
          <w:tab w:val="clear" w:pos="1287"/>
          <w:tab w:val="num" w:pos="0"/>
        </w:tabs>
        <w:ind w:left="0" w:firstLine="927"/>
        <w:contextualSpacing/>
        <w:rPr>
          <w:color w:val="000000"/>
        </w:rPr>
      </w:pPr>
      <w:r w:rsidRPr="00BF771E">
        <w:rPr>
          <w:color w:val="000000"/>
        </w:rPr>
        <w:t xml:space="preserve"> общегосударственные или муниципальные  расходы </w:t>
      </w:r>
      <w:r w:rsidR="00AF600A" w:rsidRPr="00BF771E">
        <w:rPr>
          <w:color w:val="000000"/>
        </w:rPr>
        <w:t>также составили 25% в общей сумме расходов</w:t>
      </w:r>
      <w:r w:rsidRPr="00BF771E">
        <w:rPr>
          <w:color w:val="000000"/>
        </w:rPr>
        <w:t>;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Начнём с общегосударственных расходов. </w:t>
      </w:r>
    </w:p>
    <w:p w:rsidR="00AF600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Фактическое исполнение по 01 разделу составило 43 млн.104 тыс. рублей или 99 % от плановых назначений 2011 год</w:t>
      </w:r>
      <w:r w:rsidR="00AF600A" w:rsidRPr="00BF771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. В ср</w:t>
      </w:r>
      <w:r w:rsidR="00AF600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авнении с аналогичным периодом прошлого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года фактическое исполнение увеличилось на 4% или 627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ублей. </w:t>
      </w:r>
    </w:p>
    <w:p w:rsidR="0060284A" w:rsidRPr="00BF771E" w:rsidRDefault="004129C6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Часть с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редств использован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утверждёнными сметами на содержание главы города, Совета депутатов, администрации города. Также произведены расходы на проведение дополнительных выборов в городской Совет депутатов.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В рамках данного раздела осуществлялось финансирование трёх целевых программ. Расходы по программе развития муниципальной службы составили 101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 9 служащих  прошли обучение  на курсах повышения квалификации, 22 приняли участие в краткосрочных курсах.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Исполнение по программе противодействия коррупции составило 28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 Средства направлены на освещение в средствах массовой информации мероприятий в данном направлении.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На проведение программных мероприятий по взаимодействию с общественными некоммерческими объединениями</w:t>
      </w:r>
      <w:r w:rsidR="00AF600A" w:rsidRPr="00BF771E">
        <w:rPr>
          <w:rFonts w:ascii="Times New Roman" w:hAnsi="Times New Roman" w:cs="Times New Roman"/>
          <w:color w:val="000000"/>
          <w:sz w:val="28"/>
          <w:szCs w:val="28"/>
        </w:rPr>
        <w:t>, в частности с Советом ветеранов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направлено 77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ублей. 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Также в данном разделе учтены затраты на информационное обеспечение деятельности органов местного самоуправления и  опубликование нормативно правовых актов в сумме 970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Расходы на оплату налогов на каз</w:t>
      </w:r>
      <w:r w:rsidR="00EF2E2C" w:rsidRPr="00BF771E">
        <w:rPr>
          <w:rFonts w:ascii="Times New Roman" w:hAnsi="Times New Roman" w:cs="Times New Roman"/>
          <w:color w:val="000000"/>
          <w:sz w:val="28"/>
          <w:szCs w:val="28"/>
        </w:rPr>
        <w:t>ённое имущество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, членских взносов составили 438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Расходы на оценку недвижимости, изготовление технических паспортов, регулирование отношений по муниципальной собственности, оплату госпошлины составили 545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В целях укрепления сотрудничества, развития деловых отношений, продвижением  бренда города как туристического объекта,  продолжилось изготовление сувенирной продукции.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Сумма расходов </w:t>
      </w:r>
      <w:r w:rsidR="00942DA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на указанные цели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составила 306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На проведение организационных и торжественных городских мероприятий израсходовано 467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Следующий раздел расходов – </w:t>
      </w:r>
      <w:r w:rsidRPr="00BF771E">
        <w:rPr>
          <w:rFonts w:ascii="Times New Roman" w:hAnsi="Times New Roman" w:cs="Times New Roman"/>
          <w:bCs/>
          <w:color w:val="000000"/>
          <w:sz w:val="28"/>
          <w:szCs w:val="28"/>
        </w:rPr>
        <w:t>Противопожарная  безопасность</w:t>
      </w:r>
      <w:r w:rsidRPr="00BF77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По данному разделу расходы составили 1 млн.268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ублей, что в 7 раз больше суммы 2010 года.</w:t>
      </w:r>
    </w:p>
    <w:p w:rsidR="00EF2E2C" w:rsidRPr="00BF771E" w:rsidRDefault="00EF2E2C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Так, приобретены противопожарные ранцы, противогазы, индивидуальные аптечки, огнетушители, изготовлен информационный материал для населения. </w:t>
      </w:r>
    </w:p>
    <w:p w:rsidR="00EF2E2C" w:rsidRPr="00BF771E" w:rsidRDefault="00EF2E2C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Средства в сумме 628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 израсходованы на разработку проекта демонтажа типовой секции подъезда №7 по проспекту Комсомольскому 83.</w:t>
      </w:r>
    </w:p>
    <w:p w:rsidR="00EF2E2C" w:rsidRPr="00BF771E" w:rsidRDefault="00EF2E2C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Также были перечислены трансферты Амурскому района на содержание аварийно-спасательного отряда в сумме 50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В рамках целевой программы по пожарной безопасности средства в сумме 308 тыс.рублей направлены на обновление противопожарных полос на ст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ылки, обустройство открытого пожарного водоёма в поселке Индивидуальный. </w:t>
      </w:r>
    </w:p>
    <w:p w:rsidR="0060284A" w:rsidRPr="00BF771E" w:rsidRDefault="0060284A" w:rsidP="00BF771E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Исполнение по  разделу </w:t>
      </w:r>
      <w:r w:rsidRPr="00BF77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771E">
        <w:rPr>
          <w:rFonts w:ascii="Times New Roman" w:hAnsi="Times New Roman" w:cs="Times New Roman"/>
          <w:bCs/>
          <w:color w:val="000000"/>
          <w:sz w:val="28"/>
          <w:szCs w:val="28"/>
        </w:rPr>
        <w:t>Национальная экономика</w:t>
      </w:r>
      <w:r w:rsidRPr="00BF77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составило 30 млн.280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ублей, что в 10 раз больше исполнения 2010 года.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Почти 90% данной суммы или 27 млн.604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 составили расходы на капитальный ремонт гидротехнических сооружений. Средства освоены на  63%. Произведено финансирование за фактически выполненные работы.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Целевая программа по развитию  сельского хозяйства исполнена в сумме  326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 Из городского бюджета  профинансированы ремонт дорог в садоводческих товариществах, проведение праздника Урожай года, день работника сельского хозяйства.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Более 140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 израсходовано в рамках поддержки малого бизнеса на проведение профессиональных конкурсов, а также обучающих семинаров и тренингов.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На формирование и сопровождение информационных ресурсов израсходовано 1 млн.411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Субсидии на поддержку транспортного обслуживания населения на дачных маршрутах составили 500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5D2D5B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На землеустроительные 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 работ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по оформлению межевых планов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на земельные участки из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расходов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ано 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-296 тыс</w:t>
      </w:r>
      <w:proofErr w:type="gramStart"/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Как я уже отмечала, половину расходов бюджета составляют затраты на </w:t>
      </w:r>
      <w:proofErr w:type="spell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жилищно</w:t>
      </w:r>
      <w:proofErr w:type="spell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- коммунальное хозяйство. Общая сумма расходов составила 55 млн.784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ублей, что составило 68% к уровню 2010 года. Это объясняется тем, что в 2010 году нашему городу удалось попасть в программу реформирования жилищно-коммунального хозяйства и привлечь на капитальный ремонт жилья более 40 млн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ублей из федерального бюджета.  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Расходы по содержанию жилищного хозяйства составили 6 млн.693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Бюджетные ассигнования на поддержку коммунального хозяйства составили 12 млн.765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Расходы бюджета на благоустройство города составили 36 млн.325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152B9D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В рамках расходов на  жилищное хозяйство направлено на  ремонт внутридворовых проездов 1 млн.837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ублей, </w:t>
      </w:r>
      <w:r w:rsidR="004129C6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было обустроено </w:t>
      </w:r>
      <w:r w:rsidR="00556D44" w:rsidRPr="00BF771E">
        <w:rPr>
          <w:rFonts w:ascii="Times New Roman" w:hAnsi="Times New Roman" w:cs="Times New Roman"/>
          <w:color w:val="000000"/>
          <w:sz w:val="28"/>
          <w:szCs w:val="28"/>
        </w:rPr>
        <w:t>6 д</w:t>
      </w:r>
      <w:r w:rsidR="004129C6" w:rsidRPr="00BF771E">
        <w:rPr>
          <w:rFonts w:ascii="Times New Roman" w:hAnsi="Times New Roman" w:cs="Times New Roman"/>
          <w:color w:val="000000"/>
          <w:sz w:val="28"/>
          <w:szCs w:val="28"/>
        </w:rPr>
        <w:t>воров</w:t>
      </w:r>
      <w:r w:rsidR="00556D44" w:rsidRPr="00BF771E">
        <w:rPr>
          <w:rFonts w:ascii="Times New Roman" w:hAnsi="Times New Roman" w:cs="Times New Roman"/>
          <w:color w:val="000000"/>
          <w:sz w:val="28"/>
          <w:szCs w:val="28"/>
        </w:rPr>
        <w:t>, в т.ч. Октябрьский 1 и 6, Комсомольский 4 и 25, Лесная 1 и 3</w:t>
      </w:r>
      <w:r w:rsidR="004129C6" w:rsidRPr="00BF77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284A" w:rsidRPr="00BF771E" w:rsidRDefault="00695208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умма в размере 4 млн.856 тыс</w:t>
      </w:r>
      <w:proofErr w:type="gramStart"/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ублей перечислена в виде субсидий на капитальный ремонт общего имущества в многоквартирных домах, ремонт муниципального жилфонда.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Самую значительную сумму расходов по коммунальному хозяйству в </w:t>
      </w:r>
      <w:r w:rsidR="00F00EAB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размере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7 млн.150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  составили затраты на изготовление станции одоризации в восьмом микрорайоне.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ремонт коммунальных объектов, водоводов составили </w:t>
      </w:r>
      <w:r w:rsidR="00226AEA" w:rsidRPr="00BF771E">
        <w:rPr>
          <w:rFonts w:ascii="Times New Roman" w:hAnsi="Times New Roman" w:cs="Times New Roman"/>
          <w:color w:val="000000"/>
          <w:sz w:val="28"/>
          <w:szCs w:val="28"/>
        </w:rPr>
        <w:t>1 млн.291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017D7C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монтаж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локальной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 системы оповещения 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израсходовано </w:t>
      </w:r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953 тыс</w:t>
      </w:r>
      <w:proofErr w:type="gramStart"/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60284A"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 городского бюджета производилось перечисление субсидий на банные услуги населению в сумме 1 млн.</w:t>
      </w:r>
      <w:r w:rsidR="00A32908" w:rsidRPr="00BF771E">
        <w:rPr>
          <w:rFonts w:ascii="Times New Roman" w:hAnsi="Times New Roman" w:cs="Times New Roman"/>
          <w:color w:val="000000"/>
          <w:sz w:val="28"/>
          <w:szCs w:val="28"/>
        </w:rPr>
        <w:t>200 тыс</w:t>
      </w:r>
      <w:proofErr w:type="gramStart"/>
      <w:r w:rsidR="00A32908" w:rsidRPr="00BF77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F771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Субсидии на услуги по отоплению многоквартирного дома на ст. Мылки составили 493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 xml:space="preserve">ублей. </w:t>
      </w:r>
    </w:p>
    <w:p w:rsidR="005D2739" w:rsidRPr="00BF771E" w:rsidRDefault="005D2739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Также была произведена оплата за коммунальную технику, в том числе, более 1 миллиона рублей по муниципальному контракту на приобретение экскаватора для нужд городского хозяйства. В настоящее время данная техника уже поступила в город.</w:t>
      </w:r>
    </w:p>
    <w:p w:rsidR="0060284A" w:rsidRPr="00BF771E" w:rsidRDefault="0060284A" w:rsidP="00BF771E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Общие расходы  на благоустройство </w:t>
      </w:r>
      <w:r w:rsidR="00FE0F5C" w:rsidRPr="00BF771E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F771E">
        <w:rPr>
          <w:rFonts w:ascii="Times New Roman" w:hAnsi="Times New Roman" w:cs="Times New Roman"/>
          <w:sz w:val="28"/>
          <w:szCs w:val="28"/>
        </w:rPr>
        <w:t>составили  36 млн.326 тыс. рублей, что больше расходов 2010 года на 28%.</w:t>
      </w:r>
    </w:p>
    <w:p w:rsidR="0060284A" w:rsidRPr="00BF771E" w:rsidRDefault="0060284A" w:rsidP="00BF771E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Расходы городского бюджета по оплате за </w:t>
      </w:r>
      <w:r w:rsidR="008F14B2" w:rsidRPr="00BF771E">
        <w:rPr>
          <w:rFonts w:ascii="Times New Roman" w:hAnsi="Times New Roman" w:cs="Times New Roman"/>
          <w:sz w:val="28"/>
          <w:szCs w:val="28"/>
        </w:rPr>
        <w:t xml:space="preserve">потреблённую </w:t>
      </w:r>
      <w:r w:rsidRPr="00BF771E">
        <w:rPr>
          <w:rFonts w:ascii="Times New Roman" w:hAnsi="Times New Roman" w:cs="Times New Roman"/>
          <w:sz w:val="28"/>
          <w:szCs w:val="28"/>
        </w:rPr>
        <w:t xml:space="preserve">электроэнергию по уличному освещению составили 2 млн. 62 тыс. руб. </w:t>
      </w:r>
      <w:r w:rsidR="008F14B2" w:rsidRPr="00BF771E">
        <w:rPr>
          <w:rFonts w:ascii="Times New Roman" w:hAnsi="Times New Roman" w:cs="Times New Roman"/>
          <w:sz w:val="28"/>
          <w:szCs w:val="28"/>
        </w:rPr>
        <w:t xml:space="preserve">В прошлом году произошло увеличение </w:t>
      </w:r>
      <w:r w:rsidRPr="00BF771E">
        <w:rPr>
          <w:rFonts w:ascii="Times New Roman" w:hAnsi="Times New Roman" w:cs="Times New Roman"/>
          <w:sz w:val="28"/>
          <w:szCs w:val="28"/>
        </w:rPr>
        <w:t xml:space="preserve">потребленной электроэнергии </w:t>
      </w:r>
      <w:r w:rsidR="008F14B2" w:rsidRPr="00BF771E">
        <w:rPr>
          <w:rFonts w:ascii="Times New Roman" w:hAnsi="Times New Roman" w:cs="Times New Roman"/>
          <w:sz w:val="28"/>
          <w:szCs w:val="28"/>
        </w:rPr>
        <w:t>на 25% по сравнению с 2010 годом, что составляет более чем 120 тысяч киловатт час</w:t>
      </w:r>
      <w:r w:rsidRPr="00BF771E">
        <w:rPr>
          <w:rFonts w:ascii="Times New Roman" w:hAnsi="Times New Roman" w:cs="Times New Roman"/>
          <w:sz w:val="28"/>
          <w:szCs w:val="28"/>
        </w:rPr>
        <w:t>, это объясняется введением в действие новых линий и точек уличного освещения.</w:t>
      </w:r>
    </w:p>
    <w:p w:rsidR="0060284A" w:rsidRPr="00BF771E" w:rsidRDefault="0060284A" w:rsidP="00BF771E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Так, на  реализацию муниципальной целевой программы «Ремонт линий уличного освещения» за отчетный период израсходовано 1 млн. 385 тыс. руб.  Средства были направлены на содержание линий уличного освещения, а также  восстановление линий уличного освещения пр. 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Комсомольский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 xml:space="preserve">, д.25-29, восстановление светофора пр. Строителей,17, ремонт наружного освещения пр. Мира, перенос кабеля уличного </w:t>
      </w:r>
      <w:r w:rsidR="00262266" w:rsidRPr="00BF771E">
        <w:rPr>
          <w:rFonts w:ascii="Times New Roman" w:hAnsi="Times New Roman" w:cs="Times New Roman"/>
          <w:sz w:val="28"/>
          <w:szCs w:val="28"/>
        </w:rPr>
        <w:t>освещения по пр. Строителей 54</w:t>
      </w:r>
      <w:r w:rsidRPr="00BF771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2266" w:rsidRPr="00BF771E" w:rsidRDefault="00262266" w:rsidP="00BF771E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На реализацию целевой программы «Развитие сферы ритуальных услуг» за отчетный период израсходовано 947 тыс. рублей. Оплата произведена за содержание и охрану мест захоронения,  очистку и содержание  межквартальных дорог от снега.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В рамках реализации целевой программы «Содержание и  ремонт дорожной сети» расходы  составили 25 млн.557тыс. руб. </w:t>
      </w:r>
    </w:p>
    <w:p w:rsidR="0060284A" w:rsidRPr="00BF771E" w:rsidRDefault="00FB5DF8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Рас</w:t>
      </w:r>
      <w:r w:rsidR="0060284A" w:rsidRPr="00BF771E">
        <w:rPr>
          <w:rFonts w:ascii="Times New Roman" w:hAnsi="Times New Roman" w:cs="Times New Roman"/>
          <w:sz w:val="28"/>
          <w:szCs w:val="28"/>
        </w:rPr>
        <w:t>ходы на летнее и зимнее содержание дорог, уборку городских территорий от мусора и снега, вывоз снега с тротуаров, установку дорожных знаков составили  13 млн.</w:t>
      </w:r>
      <w:r w:rsidRPr="00BF771E">
        <w:rPr>
          <w:rFonts w:ascii="Times New Roman" w:hAnsi="Times New Roman" w:cs="Times New Roman"/>
          <w:sz w:val="28"/>
          <w:szCs w:val="28"/>
        </w:rPr>
        <w:t>200</w:t>
      </w:r>
      <w:r w:rsidR="0060284A" w:rsidRPr="00BF771E">
        <w:rPr>
          <w:rFonts w:ascii="Times New Roman" w:hAnsi="Times New Roman" w:cs="Times New Roman"/>
          <w:sz w:val="28"/>
          <w:szCs w:val="28"/>
        </w:rPr>
        <w:t xml:space="preserve"> т</w:t>
      </w:r>
      <w:r w:rsidRPr="00BF771E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60284A"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</w:t>
      </w:r>
      <w:r w:rsidR="0060284A" w:rsidRPr="00BF771E">
        <w:rPr>
          <w:rFonts w:ascii="Times New Roman" w:hAnsi="Times New Roman" w:cs="Times New Roman"/>
          <w:sz w:val="28"/>
          <w:szCs w:val="28"/>
        </w:rPr>
        <w:t>;</w:t>
      </w:r>
    </w:p>
    <w:p w:rsidR="00FB5DF8" w:rsidRPr="00BF771E" w:rsidRDefault="00FB5DF8" w:rsidP="00BF77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на разработку проекта организации дорожного движения на автомобильных дорогах </w:t>
      </w:r>
      <w:r w:rsidR="002A0EF2" w:rsidRPr="00BF771E">
        <w:rPr>
          <w:rFonts w:ascii="Times New Roman" w:hAnsi="Times New Roman" w:cs="Times New Roman"/>
          <w:sz w:val="28"/>
          <w:szCs w:val="28"/>
        </w:rPr>
        <w:t>израсходовано</w:t>
      </w:r>
      <w:r w:rsidRPr="00BF771E">
        <w:rPr>
          <w:rFonts w:ascii="Times New Roman" w:hAnsi="Times New Roman" w:cs="Times New Roman"/>
          <w:sz w:val="28"/>
          <w:szCs w:val="28"/>
        </w:rPr>
        <w:t xml:space="preserve"> 378 тыс. рублей.</w:t>
      </w:r>
    </w:p>
    <w:p w:rsidR="00FB5DF8" w:rsidRPr="00BF771E" w:rsidRDefault="00FB5DF8" w:rsidP="00BF77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2A0EF2" w:rsidP="00BF77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 w:rsidR="0060284A" w:rsidRPr="00BF771E">
        <w:rPr>
          <w:rFonts w:ascii="Times New Roman" w:hAnsi="Times New Roman" w:cs="Times New Roman"/>
          <w:sz w:val="28"/>
          <w:szCs w:val="28"/>
        </w:rPr>
        <w:t xml:space="preserve"> капитальный  ремонт дорог составили  11 млн.980 тыс. рублей. Асфальтовое покрытие уложено по пр. Октябрьский, </w:t>
      </w:r>
      <w:r w:rsidR="00190827" w:rsidRPr="00BF771E">
        <w:rPr>
          <w:rFonts w:ascii="Times New Roman" w:hAnsi="Times New Roman" w:cs="Times New Roman"/>
          <w:sz w:val="28"/>
          <w:szCs w:val="28"/>
        </w:rPr>
        <w:t xml:space="preserve">и </w:t>
      </w:r>
      <w:r w:rsidR="0060284A" w:rsidRPr="00BF771E">
        <w:rPr>
          <w:rFonts w:ascii="Times New Roman" w:hAnsi="Times New Roman" w:cs="Times New Roman"/>
          <w:sz w:val="28"/>
          <w:szCs w:val="28"/>
        </w:rPr>
        <w:t>ул.</w:t>
      </w:r>
      <w:r w:rsidR="00971A1E" w:rsidRPr="00BF771E">
        <w:rPr>
          <w:rFonts w:ascii="Times New Roman" w:hAnsi="Times New Roman" w:cs="Times New Roman"/>
          <w:sz w:val="28"/>
          <w:szCs w:val="28"/>
        </w:rPr>
        <w:t xml:space="preserve"> </w:t>
      </w:r>
      <w:r w:rsidR="0060284A" w:rsidRPr="00BF771E">
        <w:rPr>
          <w:rFonts w:ascii="Times New Roman" w:hAnsi="Times New Roman" w:cs="Times New Roman"/>
          <w:sz w:val="28"/>
          <w:szCs w:val="28"/>
        </w:rPr>
        <w:t>Пионерск</w:t>
      </w:r>
      <w:r w:rsidR="00190827" w:rsidRPr="00BF771E">
        <w:rPr>
          <w:rFonts w:ascii="Times New Roman" w:hAnsi="Times New Roman" w:cs="Times New Roman"/>
          <w:sz w:val="28"/>
          <w:szCs w:val="28"/>
        </w:rPr>
        <w:t>ой.</w:t>
      </w:r>
    </w:p>
    <w:p w:rsidR="00190827" w:rsidRPr="00BF771E" w:rsidRDefault="00190827" w:rsidP="00BF77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E02B17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П</w:t>
      </w:r>
      <w:r w:rsidR="0060284A" w:rsidRPr="00BF771E">
        <w:rPr>
          <w:rFonts w:ascii="Times New Roman" w:hAnsi="Times New Roman" w:cs="Times New Roman"/>
          <w:sz w:val="28"/>
          <w:szCs w:val="28"/>
        </w:rPr>
        <w:t>о целевой программе «Сохранение и развитие зеленого фонда» финансирование произведено в сумме 1</w:t>
      </w:r>
      <w:r w:rsidR="00971A1E" w:rsidRPr="00BF771E">
        <w:rPr>
          <w:rFonts w:ascii="Times New Roman" w:hAnsi="Times New Roman" w:cs="Times New Roman"/>
          <w:sz w:val="28"/>
          <w:szCs w:val="28"/>
        </w:rPr>
        <w:t xml:space="preserve">млн. </w:t>
      </w:r>
      <w:r w:rsidR="0060284A" w:rsidRPr="00BF771E">
        <w:rPr>
          <w:rFonts w:ascii="Times New Roman" w:hAnsi="Times New Roman" w:cs="Times New Roman"/>
          <w:sz w:val="28"/>
          <w:szCs w:val="28"/>
        </w:rPr>
        <w:t>200 тыс. рублей. Средства направлены на обрезку и опрыскивание деревьев, подготовку клумб и посадку цветов, газонокошение.</w:t>
      </w:r>
    </w:p>
    <w:p w:rsidR="0060284A" w:rsidRPr="00BF771E" w:rsidRDefault="0060284A" w:rsidP="00BF771E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lastRenderedPageBreak/>
        <w:t>Расходы по прочим мероприятиям</w:t>
      </w:r>
      <w:r w:rsidRPr="00BF77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771E">
        <w:rPr>
          <w:rFonts w:ascii="Times New Roman" w:hAnsi="Times New Roman" w:cs="Times New Roman"/>
          <w:sz w:val="28"/>
          <w:szCs w:val="28"/>
        </w:rPr>
        <w:t>благоустройства составили  1 млн.844 тыс. руб.</w:t>
      </w:r>
      <w:r w:rsidR="00DE0960" w:rsidRPr="00BF771E">
        <w:rPr>
          <w:rFonts w:ascii="Times New Roman" w:hAnsi="Times New Roman" w:cs="Times New Roman"/>
          <w:sz w:val="28"/>
          <w:szCs w:val="28"/>
        </w:rPr>
        <w:t xml:space="preserve"> Средства направлены на у</w:t>
      </w:r>
      <w:r w:rsidRPr="00BF771E">
        <w:rPr>
          <w:rFonts w:ascii="Times New Roman" w:hAnsi="Times New Roman" w:cs="Times New Roman"/>
          <w:sz w:val="28"/>
          <w:szCs w:val="28"/>
        </w:rPr>
        <w:t>стройство ледового городка, монтаж и демонтаж елки</w:t>
      </w:r>
      <w:r w:rsidR="00DE0960" w:rsidRPr="00BF771E">
        <w:rPr>
          <w:rFonts w:ascii="Times New Roman" w:hAnsi="Times New Roman" w:cs="Times New Roman"/>
          <w:sz w:val="28"/>
          <w:szCs w:val="28"/>
        </w:rPr>
        <w:t>, п</w:t>
      </w:r>
      <w:r w:rsidRPr="00BF771E">
        <w:rPr>
          <w:rFonts w:ascii="Times New Roman" w:hAnsi="Times New Roman" w:cs="Times New Roman"/>
          <w:sz w:val="28"/>
          <w:szCs w:val="28"/>
        </w:rPr>
        <w:t>одготовк</w:t>
      </w:r>
      <w:r w:rsidR="00DE0960" w:rsidRPr="00BF771E">
        <w:rPr>
          <w:rFonts w:ascii="Times New Roman" w:hAnsi="Times New Roman" w:cs="Times New Roman"/>
          <w:sz w:val="28"/>
          <w:szCs w:val="28"/>
        </w:rPr>
        <w:t>у</w:t>
      </w:r>
      <w:r w:rsidRPr="00BF771E">
        <w:rPr>
          <w:rFonts w:ascii="Times New Roman" w:hAnsi="Times New Roman" w:cs="Times New Roman"/>
          <w:sz w:val="28"/>
          <w:szCs w:val="28"/>
        </w:rPr>
        <w:t xml:space="preserve"> города к праздникам</w:t>
      </w:r>
      <w:r w:rsidR="00DE0960" w:rsidRPr="00BF771E">
        <w:rPr>
          <w:rFonts w:ascii="Times New Roman" w:hAnsi="Times New Roman" w:cs="Times New Roman"/>
          <w:sz w:val="28"/>
          <w:szCs w:val="28"/>
        </w:rPr>
        <w:t>, о</w:t>
      </w:r>
      <w:r w:rsidRPr="00BF771E">
        <w:rPr>
          <w:rFonts w:ascii="Times New Roman" w:hAnsi="Times New Roman" w:cs="Times New Roman"/>
          <w:sz w:val="28"/>
          <w:szCs w:val="28"/>
        </w:rPr>
        <w:t>тлов бездомных собак</w:t>
      </w:r>
      <w:r w:rsidR="00DE0960" w:rsidRPr="00BF771E">
        <w:rPr>
          <w:rFonts w:ascii="Times New Roman" w:hAnsi="Times New Roman" w:cs="Times New Roman"/>
          <w:sz w:val="28"/>
          <w:szCs w:val="28"/>
        </w:rPr>
        <w:t xml:space="preserve">, </w:t>
      </w:r>
      <w:r w:rsidRPr="00BF771E">
        <w:rPr>
          <w:rFonts w:ascii="Times New Roman" w:hAnsi="Times New Roman" w:cs="Times New Roman"/>
          <w:sz w:val="28"/>
          <w:szCs w:val="28"/>
        </w:rPr>
        <w:t xml:space="preserve"> </w:t>
      </w:r>
      <w:r w:rsidR="00DE0960" w:rsidRPr="00BF771E">
        <w:rPr>
          <w:rFonts w:ascii="Times New Roman" w:hAnsi="Times New Roman" w:cs="Times New Roman"/>
          <w:sz w:val="28"/>
          <w:szCs w:val="28"/>
        </w:rPr>
        <w:t xml:space="preserve"> р</w:t>
      </w:r>
      <w:r w:rsidRPr="00BF771E">
        <w:rPr>
          <w:rFonts w:ascii="Times New Roman" w:hAnsi="Times New Roman" w:cs="Times New Roman"/>
          <w:sz w:val="28"/>
          <w:szCs w:val="28"/>
        </w:rPr>
        <w:t xml:space="preserve">емонт лестниц и трибуны на </w:t>
      </w:r>
      <w:r w:rsidR="00DE0960" w:rsidRPr="00BF771E">
        <w:rPr>
          <w:rFonts w:ascii="Times New Roman" w:hAnsi="Times New Roman" w:cs="Times New Roman"/>
          <w:sz w:val="28"/>
          <w:szCs w:val="28"/>
        </w:rPr>
        <w:t xml:space="preserve">Комсомольской </w:t>
      </w:r>
      <w:r w:rsidRPr="00BF771E">
        <w:rPr>
          <w:rFonts w:ascii="Times New Roman" w:hAnsi="Times New Roman" w:cs="Times New Roman"/>
          <w:sz w:val="28"/>
          <w:szCs w:val="28"/>
        </w:rPr>
        <w:t>площади, обелиска Памяти, бе</w:t>
      </w:r>
      <w:r w:rsidR="00EB72CA" w:rsidRPr="00BF771E">
        <w:rPr>
          <w:rFonts w:ascii="Times New Roman" w:hAnsi="Times New Roman" w:cs="Times New Roman"/>
          <w:sz w:val="28"/>
          <w:szCs w:val="28"/>
        </w:rPr>
        <w:t xml:space="preserve">тонирование ограждения «Кольца», </w:t>
      </w:r>
      <w:r w:rsidR="00DE0960" w:rsidRPr="00BF771E">
        <w:rPr>
          <w:rFonts w:ascii="Times New Roman" w:hAnsi="Times New Roman" w:cs="Times New Roman"/>
          <w:sz w:val="28"/>
          <w:szCs w:val="28"/>
        </w:rPr>
        <w:t xml:space="preserve"> а</w:t>
      </w:r>
      <w:r w:rsidRPr="00BF771E">
        <w:rPr>
          <w:rFonts w:ascii="Times New Roman" w:hAnsi="Times New Roman" w:cs="Times New Roman"/>
          <w:sz w:val="28"/>
          <w:szCs w:val="28"/>
        </w:rPr>
        <w:t>карицидн</w:t>
      </w:r>
      <w:r w:rsidR="00DE0960" w:rsidRPr="00BF771E">
        <w:rPr>
          <w:rFonts w:ascii="Times New Roman" w:hAnsi="Times New Roman" w:cs="Times New Roman"/>
          <w:sz w:val="28"/>
          <w:szCs w:val="28"/>
        </w:rPr>
        <w:t>ую</w:t>
      </w:r>
      <w:r w:rsidRPr="00BF771E">
        <w:rPr>
          <w:rFonts w:ascii="Times New Roman" w:hAnsi="Times New Roman" w:cs="Times New Roman"/>
          <w:sz w:val="28"/>
          <w:szCs w:val="28"/>
        </w:rPr>
        <w:t xml:space="preserve"> обработка от клещей</w:t>
      </w:r>
      <w:r w:rsidR="00DE0960" w:rsidRPr="00BF771E">
        <w:rPr>
          <w:rFonts w:ascii="Times New Roman" w:hAnsi="Times New Roman" w:cs="Times New Roman"/>
          <w:sz w:val="28"/>
          <w:szCs w:val="28"/>
        </w:rPr>
        <w:t xml:space="preserve">, работы по ремонту </w:t>
      </w:r>
      <w:r w:rsidRPr="00BF771E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EB72CA" w:rsidRPr="00BF771E">
        <w:rPr>
          <w:rFonts w:ascii="Times New Roman" w:hAnsi="Times New Roman" w:cs="Times New Roman"/>
          <w:sz w:val="28"/>
          <w:szCs w:val="28"/>
        </w:rPr>
        <w:t>я</w:t>
      </w:r>
      <w:r w:rsidRPr="00BF771E">
        <w:rPr>
          <w:rFonts w:ascii="Times New Roman" w:hAnsi="Times New Roman" w:cs="Times New Roman"/>
          <w:sz w:val="28"/>
          <w:szCs w:val="28"/>
        </w:rPr>
        <w:t xml:space="preserve"> насосной </w:t>
      </w:r>
      <w:r w:rsidR="00EB72CA" w:rsidRPr="00BF771E">
        <w:rPr>
          <w:rFonts w:ascii="Times New Roman" w:hAnsi="Times New Roman" w:cs="Times New Roman"/>
          <w:sz w:val="28"/>
          <w:szCs w:val="28"/>
        </w:rPr>
        <w:t>на с</w:t>
      </w:r>
      <w:r w:rsidRPr="00BF771E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ылки</w:t>
      </w:r>
      <w:r w:rsidR="00DE0960" w:rsidRPr="00BF771E">
        <w:rPr>
          <w:rFonts w:ascii="Times New Roman" w:hAnsi="Times New Roman" w:cs="Times New Roman"/>
          <w:sz w:val="28"/>
          <w:szCs w:val="28"/>
        </w:rPr>
        <w:t>, и</w:t>
      </w:r>
      <w:r w:rsidRPr="00BF771E">
        <w:rPr>
          <w:rFonts w:ascii="Times New Roman" w:hAnsi="Times New Roman" w:cs="Times New Roman"/>
          <w:sz w:val="28"/>
          <w:szCs w:val="28"/>
        </w:rPr>
        <w:t xml:space="preserve">зготовление торговых рядов </w:t>
      </w:r>
      <w:r w:rsidR="00DE0960" w:rsidRPr="00BF771E">
        <w:rPr>
          <w:rFonts w:ascii="Times New Roman" w:hAnsi="Times New Roman" w:cs="Times New Roman"/>
          <w:sz w:val="28"/>
          <w:szCs w:val="28"/>
        </w:rPr>
        <w:t>по пр. Октябрьский</w:t>
      </w:r>
      <w:r w:rsidRPr="00BF771E">
        <w:rPr>
          <w:rFonts w:ascii="Times New Roman" w:hAnsi="Times New Roman" w:cs="Times New Roman"/>
          <w:sz w:val="28"/>
          <w:szCs w:val="28"/>
        </w:rPr>
        <w:t>.</w:t>
      </w:r>
    </w:p>
    <w:p w:rsidR="0060284A" w:rsidRPr="00BF771E" w:rsidRDefault="0060284A" w:rsidP="00BF771E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За счет средств добровольных пожертвований израсходовано 3</w:t>
      </w:r>
      <w:r w:rsidR="00F27082" w:rsidRPr="00BF771E">
        <w:rPr>
          <w:rFonts w:ascii="Times New Roman" w:hAnsi="Times New Roman" w:cs="Times New Roman"/>
          <w:sz w:val="28"/>
          <w:szCs w:val="28"/>
        </w:rPr>
        <w:t xml:space="preserve">млн. </w:t>
      </w:r>
      <w:r w:rsidRPr="00BF771E">
        <w:rPr>
          <w:rFonts w:ascii="Times New Roman" w:hAnsi="Times New Roman" w:cs="Times New Roman"/>
          <w:sz w:val="28"/>
          <w:szCs w:val="28"/>
        </w:rPr>
        <w:t>33</w:t>
      </w:r>
      <w:r w:rsidR="00F27082" w:rsidRPr="00BF771E">
        <w:rPr>
          <w:rFonts w:ascii="Times New Roman" w:hAnsi="Times New Roman" w:cs="Times New Roman"/>
          <w:sz w:val="28"/>
          <w:szCs w:val="28"/>
        </w:rPr>
        <w:t>2</w:t>
      </w:r>
      <w:r w:rsidRPr="00BF771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0284A" w:rsidRPr="00BF771E" w:rsidRDefault="0060284A" w:rsidP="00BF771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Устройство и оборудование трех детских площадок- 1300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уб.;</w:t>
      </w:r>
    </w:p>
    <w:p w:rsidR="0060284A" w:rsidRPr="00BF771E" w:rsidRDefault="0060284A" w:rsidP="00BF771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Благоустройство площадки отдыха около детской поликлиники – 1</w:t>
      </w:r>
      <w:r w:rsidR="00F27082" w:rsidRPr="00BF771E">
        <w:rPr>
          <w:rFonts w:ascii="Times New Roman" w:hAnsi="Times New Roman" w:cs="Times New Roman"/>
          <w:sz w:val="28"/>
          <w:szCs w:val="28"/>
        </w:rPr>
        <w:t xml:space="preserve"> млн.</w:t>
      </w:r>
      <w:r w:rsidRPr="00BF771E">
        <w:rPr>
          <w:rFonts w:ascii="Times New Roman" w:hAnsi="Times New Roman" w:cs="Times New Roman"/>
          <w:sz w:val="28"/>
          <w:szCs w:val="28"/>
        </w:rPr>
        <w:t>6</w:t>
      </w:r>
      <w:r w:rsidR="00F27082" w:rsidRPr="00BF771E">
        <w:rPr>
          <w:rFonts w:ascii="Times New Roman" w:hAnsi="Times New Roman" w:cs="Times New Roman"/>
          <w:sz w:val="28"/>
          <w:szCs w:val="28"/>
        </w:rPr>
        <w:t xml:space="preserve">70 </w:t>
      </w:r>
      <w:r w:rsidRPr="00BF771E">
        <w:rPr>
          <w:rFonts w:ascii="Times New Roman" w:hAnsi="Times New Roman" w:cs="Times New Roman"/>
          <w:sz w:val="28"/>
          <w:szCs w:val="28"/>
        </w:rPr>
        <w:t>тыс. рублей.</w:t>
      </w:r>
    </w:p>
    <w:p w:rsidR="0060284A" w:rsidRPr="00BF771E" w:rsidRDefault="00EB72CA" w:rsidP="00BF771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Работы по о</w:t>
      </w:r>
      <w:r w:rsidR="0060284A" w:rsidRPr="00BF771E">
        <w:rPr>
          <w:rFonts w:ascii="Times New Roman" w:hAnsi="Times New Roman" w:cs="Times New Roman"/>
          <w:sz w:val="28"/>
          <w:szCs w:val="28"/>
        </w:rPr>
        <w:t>блицовк</w:t>
      </w:r>
      <w:r w:rsidRPr="00BF771E">
        <w:rPr>
          <w:rFonts w:ascii="Times New Roman" w:hAnsi="Times New Roman" w:cs="Times New Roman"/>
          <w:sz w:val="28"/>
          <w:szCs w:val="28"/>
        </w:rPr>
        <w:t>е</w:t>
      </w:r>
      <w:r w:rsidR="0060284A" w:rsidRPr="00BF771E">
        <w:rPr>
          <w:rFonts w:ascii="Times New Roman" w:hAnsi="Times New Roman" w:cs="Times New Roman"/>
          <w:sz w:val="28"/>
          <w:szCs w:val="28"/>
        </w:rPr>
        <w:t xml:space="preserve"> лестницы кинотеатра - 36</w:t>
      </w:r>
      <w:r w:rsidR="00F27082" w:rsidRPr="00BF771E">
        <w:rPr>
          <w:rFonts w:ascii="Times New Roman" w:hAnsi="Times New Roman" w:cs="Times New Roman"/>
          <w:sz w:val="28"/>
          <w:szCs w:val="28"/>
        </w:rPr>
        <w:t>2</w:t>
      </w:r>
      <w:r w:rsidR="0060284A" w:rsidRPr="00BF771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0284A" w:rsidRPr="00BF771E" w:rsidRDefault="0060284A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7663" w:rsidRPr="00BF771E" w:rsidRDefault="000D7663" w:rsidP="00BF771E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71E">
        <w:rPr>
          <w:rFonts w:ascii="Times New Roman" w:hAnsi="Times New Roman" w:cs="Times New Roman"/>
          <w:color w:val="000000"/>
          <w:sz w:val="28"/>
          <w:szCs w:val="28"/>
        </w:rPr>
        <w:t>Более 90% расходов в сфере социально культурной политики занимают расходы на содержание городских учреждений культуры, бюджет по данному разделу исполнен в сумме 40 млн.322 тыс</w:t>
      </w:r>
      <w:proofErr w:type="gramStart"/>
      <w:r w:rsidRPr="00BF771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color w:val="000000"/>
          <w:sz w:val="28"/>
          <w:szCs w:val="28"/>
        </w:rPr>
        <w:t>ублей. Более подробно об этом расскажет в своём сообщении начальник отдела культуры Александра Александровна.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За отчетный период расходы в области молодёжной политики составили </w:t>
      </w:r>
      <w:r w:rsidR="00F27082" w:rsidRPr="00BF771E">
        <w:rPr>
          <w:rFonts w:ascii="Times New Roman" w:hAnsi="Times New Roman" w:cs="Times New Roman"/>
          <w:sz w:val="28"/>
          <w:szCs w:val="28"/>
        </w:rPr>
        <w:t xml:space="preserve">1 млн. 203 </w:t>
      </w:r>
      <w:r w:rsidRPr="00BF771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27082" w:rsidRPr="00BF771E">
        <w:rPr>
          <w:rFonts w:ascii="Times New Roman" w:hAnsi="Times New Roman" w:cs="Times New Roman"/>
          <w:sz w:val="28"/>
          <w:szCs w:val="28"/>
        </w:rPr>
        <w:t>, что больше уровня 2010 года на 75%.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Мероприятия финансировались в рамках следующих муниципальных целевых программ: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►«Молодежь города Амурска» - 611 тыс. руб. 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►«Организация трудоустройство несовершеннолетних в летний период» - 329 тыс. руб.</w:t>
      </w:r>
    </w:p>
    <w:p w:rsidR="0060284A" w:rsidRPr="00BF771E" w:rsidRDefault="0060284A" w:rsidP="00BF771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Реализация данной программы в 2011 году позволила трудоустроить </w:t>
      </w:r>
      <w:r w:rsidR="00F27082" w:rsidRPr="00BF771E">
        <w:rPr>
          <w:rFonts w:ascii="Times New Roman" w:hAnsi="Times New Roman" w:cs="Times New Roman"/>
          <w:sz w:val="28"/>
          <w:szCs w:val="28"/>
        </w:rPr>
        <w:t xml:space="preserve">в летний период 314 </w:t>
      </w:r>
      <w:r w:rsidRPr="00BF771E">
        <w:rPr>
          <w:rFonts w:ascii="Times New Roman" w:hAnsi="Times New Roman" w:cs="Times New Roman"/>
          <w:sz w:val="28"/>
          <w:szCs w:val="28"/>
        </w:rPr>
        <w:t>несовершеннолетних. Это в 3 раза выше показателя за аналогичный период 2010 года (105 человек).</w:t>
      </w:r>
    </w:p>
    <w:p w:rsidR="0060284A" w:rsidRPr="00BF771E" w:rsidRDefault="0060284A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►«Обеспечение жильем молодых семей в городе Амурске» - 263 тыс. руб., в том числе, за счет местного бюджета – 33 тыс</w:t>
      </w:r>
      <w:proofErr w:type="gramStart"/>
      <w:r w:rsidRPr="00BF77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771E">
        <w:rPr>
          <w:rFonts w:ascii="Times New Roman" w:hAnsi="Times New Roman" w:cs="Times New Roman"/>
          <w:sz w:val="28"/>
          <w:szCs w:val="28"/>
        </w:rPr>
        <w:t>ублей.</w:t>
      </w:r>
    </w:p>
    <w:p w:rsidR="0060284A" w:rsidRPr="00BF771E" w:rsidRDefault="0060284A" w:rsidP="00BF771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Три молодых семьи получили в 2011 году свидетельства  на приобретение жилья.</w:t>
      </w:r>
    </w:p>
    <w:p w:rsidR="0060284A" w:rsidRPr="00BF771E" w:rsidRDefault="0060284A" w:rsidP="00BF771E">
      <w:pPr>
        <w:pStyle w:val="2"/>
        <w:contextualSpacing/>
        <w:outlineLvl w:val="0"/>
      </w:pPr>
      <w:r w:rsidRPr="00BF771E">
        <w:t xml:space="preserve">Общая сумма исполнения </w:t>
      </w:r>
      <w:r w:rsidR="00F27082" w:rsidRPr="00BF771E">
        <w:t xml:space="preserve">бюджета в области </w:t>
      </w:r>
      <w:r w:rsidRPr="00BF771E">
        <w:t xml:space="preserve"> физической культур</w:t>
      </w:r>
      <w:r w:rsidR="00F27082" w:rsidRPr="00BF771E">
        <w:t>ы</w:t>
      </w:r>
      <w:r w:rsidRPr="00BF771E">
        <w:t xml:space="preserve"> и спорт</w:t>
      </w:r>
      <w:r w:rsidR="00F27082" w:rsidRPr="00BF771E">
        <w:t>а</w:t>
      </w:r>
      <w:r w:rsidRPr="00BF771E">
        <w:t xml:space="preserve"> составила 1млн.226 тыс. руб.</w:t>
      </w:r>
    </w:p>
    <w:p w:rsidR="0060284A" w:rsidRPr="00BF771E" w:rsidRDefault="00F63072" w:rsidP="00BF771E">
      <w:pPr>
        <w:tabs>
          <w:tab w:val="left" w:pos="7380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Б</w:t>
      </w:r>
      <w:r w:rsidR="0060284A" w:rsidRPr="00BF771E">
        <w:rPr>
          <w:rFonts w:ascii="Times New Roman" w:hAnsi="Times New Roman" w:cs="Times New Roman"/>
          <w:sz w:val="28"/>
          <w:szCs w:val="28"/>
        </w:rPr>
        <w:t>юджетные ассигнования направлены на проведение спортивных состязаний в рамках городских мероприятий в целях формирования здорового образа жизни.</w:t>
      </w:r>
    </w:p>
    <w:p w:rsidR="0060284A" w:rsidRPr="00BF771E" w:rsidRDefault="0060284A" w:rsidP="00BF77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За отчётный период было организовано  проведение более 70 городских соревнований, в которых приняли участие три с половиной тысячи  человек.</w:t>
      </w:r>
    </w:p>
    <w:p w:rsidR="0060284A" w:rsidRPr="00BF771E" w:rsidRDefault="0060284A" w:rsidP="00BF77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lastRenderedPageBreak/>
        <w:t>Администрация обеспечила участие почти тысячи спортсменов в 59 открытых краевых и региональных соревнованиях, в 6 районных соревновалось 244 участника.</w:t>
      </w:r>
    </w:p>
    <w:p w:rsidR="0060284A" w:rsidRPr="00BF771E" w:rsidRDefault="0060284A" w:rsidP="00BF77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Всего в 136 соревнованиях различного уровня было задействовано 4728 спортсмена.</w:t>
      </w:r>
    </w:p>
    <w:p w:rsidR="0060284A" w:rsidRPr="00BF771E" w:rsidRDefault="0060284A" w:rsidP="00BF771E">
      <w:pPr>
        <w:tabs>
          <w:tab w:val="left" w:pos="7380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Сумма исполнения по разделу «Периодическая печать</w:t>
      </w:r>
      <w:r w:rsidRPr="00BF771E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BF771E">
        <w:rPr>
          <w:rFonts w:ascii="Times New Roman" w:hAnsi="Times New Roman" w:cs="Times New Roman"/>
          <w:sz w:val="28"/>
          <w:szCs w:val="28"/>
        </w:rPr>
        <w:t>составила 300 тыс. рублей.  Средства направлены на предоставление субсидии муниципальному автономному учреждению «Редакция газеты «Наш город Амурск». В соответствии с муниципальным заданием за 2011 год учреждением было выпущено 17 номеров газеты, с тиражом в 1655 экземпляров.</w:t>
      </w:r>
    </w:p>
    <w:p w:rsidR="000D7663" w:rsidRPr="00BF771E" w:rsidRDefault="000D7663" w:rsidP="00BF771E">
      <w:pPr>
        <w:tabs>
          <w:tab w:val="left" w:pos="7380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3F7" w:rsidRPr="00BF771E" w:rsidRDefault="00F65A39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В целях выполнения </w:t>
      </w:r>
      <w:r w:rsidR="003813F7" w:rsidRPr="00BF771E">
        <w:rPr>
          <w:rFonts w:ascii="Times New Roman" w:hAnsi="Times New Roman" w:cs="Times New Roman"/>
          <w:sz w:val="28"/>
          <w:szCs w:val="28"/>
        </w:rPr>
        <w:t>распоряжени</w:t>
      </w:r>
      <w:r w:rsidRPr="00BF771E">
        <w:rPr>
          <w:rFonts w:ascii="Times New Roman" w:hAnsi="Times New Roman" w:cs="Times New Roman"/>
          <w:sz w:val="28"/>
          <w:szCs w:val="28"/>
        </w:rPr>
        <w:t>й</w:t>
      </w:r>
      <w:r w:rsidR="003813F7" w:rsidRPr="00BF771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BF771E">
        <w:rPr>
          <w:rFonts w:ascii="Times New Roman" w:hAnsi="Times New Roman" w:cs="Times New Roman"/>
          <w:sz w:val="28"/>
          <w:szCs w:val="28"/>
        </w:rPr>
        <w:t>администрацией города была у</w:t>
      </w:r>
      <w:r w:rsidR="003813F7" w:rsidRPr="00BF771E">
        <w:rPr>
          <w:rFonts w:ascii="Times New Roman" w:hAnsi="Times New Roman" w:cs="Times New Roman"/>
          <w:sz w:val="28"/>
          <w:szCs w:val="28"/>
        </w:rPr>
        <w:t>твер</w:t>
      </w:r>
      <w:r w:rsidRPr="00BF771E">
        <w:rPr>
          <w:rFonts w:ascii="Times New Roman" w:hAnsi="Times New Roman" w:cs="Times New Roman"/>
          <w:sz w:val="28"/>
          <w:szCs w:val="28"/>
        </w:rPr>
        <w:t xml:space="preserve">ждена </w:t>
      </w:r>
      <w:r w:rsidR="003813F7" w:rsidRPr="00BF771E">
        <w:rPr>
          <w:rFonts w:ascii="Times New Roman" w:hAnsi="Times New Roman" w:cs="Times New Roman"/>
          <w:sz w:val="28"/>
          <w:szCs w:val="28"/>
        </w:rPr>
        <w:t>Концепци</w:t>
      </w:r>
      <w:r w:rsidRPr="00BF771E">
        <w:rPr>
          <w:rFonts w:ascii="Times New Roman" w:hAnsi="Times New Roman" w:cs="Times New Roman"/>
          <w:sz w:val="28"/>
          <w:szCs w:val="28"/>
        </w:rPr>
        <w:t>я</w:t>
      </w:r>
      <w:r w:rsidR="003813F7" w:rsidRPr="00BF771E">
        <w:rPr>
          <w:rFonts w:ascii="Times New Roman" w:hAnsi="Times New Roman" w:cs="Times New Roman"/>
          <w:sz w:val="28"/>
          <w:szCs w:val="28"/>
        </w:rPr>
        <w:t xml:space="preserve"> муниципальной целевой программы «Повышение эффективности бюджетных расходов в город</w:t>
      </w:r>
      <w:r w:rsidRPr="00BF771E">
        <w:rPr>
          <w:rFonts w:ascii="Times New Roman" w:hAnsi="Times New Roman" w:cs="Times New Roman"/>
          <w:sz w:val="28"/>
          <w:szCs w:val="28"/>
        </w:rPr>
        <w:t>е</w:t>
      </w:r>
      <w:r w:rsidR="003813F7" w:rsidRPr="00BF771E">
        <w:rPr>
          <w:rFonts w:ascii="Times New Roman" w:hAnsi="Times New Roman" w:cs="Times New Roman"/>
          <w:sz w:val="28"/>
          <w:szCs w:val="28"/>
        </w:rPr>
        <w:t xml:space="preserve"> Амурск</w:t>
      </w:r>
      <w:r w:rsidRPr="00BF771E">
        <w:rPr>
          <w:rFonts w:ascii="Times New Roman" w:hAnsi="Times New Roman" w:cs="Times New Roman"/>
          <w:sz w:val="28"/>
          <w:szCs w:val="28"/>
        </w:rPr>
        <w:t>е</w:t>
      </w:r>
      <w:r w:rsidR="003813F7" w:rsidRPr="00BF771E">
        <w:rPr>
          <w:rFonts w:ascii="Times New Roman" w:hAnsi="Times New Roman" w:cs="Times New Roman"/>
          <w:sz w:val="28"/>
          <w:szCs w:val="28"/>
        </w:rPr>
        <w:t xml:space="preserve"> на период до 2014 года».</w:t>
      </w:r>
    </w:p>
    <w:p w:rsidR="00F65A39" w:rsidRPr="00BF771E" w:rsidRDefault="00E91819" w:rsidP="00BF771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Основными задачами, которые ставятся перед администрацией, являются:</w:t>
      </w:r>
    </w:p>
    <w:p w:rsidR="00E02B17" w:rsidRPr="00BF771E" w:rsidRDefault="00E02B17" w:rsidP="00BF771E">
      <w:pPr>
        <w:numPr>
          <w:ilvl w:val="0"/>
          <w:numId w:val="8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Совершенствование контрактных отношений в вопросах  муниципальных закупок;</w:t>
      </w:r>
    </w:p>
    <w:p w:rsidR="00E91819" w:rsidRPr="00BF771E" w:rsidRDefault="00E91819" w:rsidP="00BF771E">
      <w:pPr>
        <w:numPr>
          <w:ilvl w:val="0"/>
          <w:numId w:val="5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внедрение программно-целевых принципов построения бюджета;</w:t>
      </w:r>
    </w:p>
    <w:p w:rsidR="00E91819" w:rsidRPr="00BF771E" w:rsidRDefault="00E91819" w:rsidP="00BF771E">
      <w:pPr>
        <w:numPr>
          <w:ilvl w:val="0"/>
          <w:numId w:val="5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развитие новых форм оказания и финансового обеспечения муниципальных услуг;</w:t>
      </w:r>
    </w:p>
    <w:p w:rsidR="00E91819" w:rsidRPr="00BF771E" w:rsidRDefault="00E91819" w:rsidP="00BF771E">
      <w:pPr>
        <w:numPr>
          <w:ilvl w:val="0"/>
          <w:numId w:val="5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повышение эффективности распределения бюджетных средств;</w:t>
      </w:r>
    </w:p>
    <w:p w:rsidR="00E91819" w:rsidRPr="00BF771E" w:rsidRDefault="00E91819" w:rsidP="00BF771E">
      <w:pPr>
        <w:numPr>
          <w:ilvl w:val="0"/>
          <w:numId w:val="5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развитие внутреннего финансового контроля;</w:t>
      </w:r>
    </w:p>
    <w:p w:rsidR="00E91819" w:rsidRPr="00BF771E" w:rsidRDefault="00E91819" w:rsidP="00BF771E">
      <w:pPr>
        <w:numPr>
          <w:ilvl w:val="0"/>
          <w:numId w:val="5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внедрение мероприятий по повышению энергетической эффективности;</w:t>
      </w:r>
    </w:p>
    <w:p w:rsidR="00E91819" w:rsidRPr="00BF771E" w:rsidRDefault="00E91819" w:rsidP="00BF771E">
      <w:pPr>
        <w:numPr>
          <w:ilvl w:val="0"/>
          <w:numId w:val="5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развитие информационной системы управления муниципальными финансами;</w:t>
      </w:r>
    </w:p>
    <w:p w:rsidR="0009034F" w:rsidRDefault="0009034F" w:rsidP="00BF771E">
      <w:pPr>
        <w:tabs>
          <w:tab w:val="left" w:pos="7380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284A" w:rsidRPr="00BF771E" w:rsidRDefault="00E91819" w:rsidP="00BF771E">
      <w:pPr>
        <w:tabs>
          <w:tab w:val="left" w:pos="7380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В соответствии с этим, основными приоритетами бюджетной политики на 2012 года являются:</w:t>
      </w:r>
    </w:p>
    <w:p w:rsidR="009664B1" w:rsidRPr="00BF771E" w:rsidRDefault="009664B1" w:rsidP="00BF771E">
      <w:pPr>
        <w:numPr>
          <w:ilvl w:val="0"/>
          <w:numId w:val="6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обеспечение сбалансированности бюджета;</w:t>
      </w:r>
    </w:p>
    <w:p w:rsidR="009664B1" w:rsidRPr="00BF771E" w:rsidRDefault="009664B1" w:rsidP="00BF771E">
      <w:pPr>
        <w:numPr>
          <w:ilvl w:val="0"/>
          <w:numId w:val="6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последовательное снижение размера дефицита бюджета;</w:t>
      </w:r>
    </w:p>
    <w:p w:rsidR="009664B1" w:rsidRPr="00BF771E" w:rsidRDefault="009664B1" w:rsidP="00BF771E">
      <w:pPr>
        <w:numPr>
          <w:ilvl w:val="0"/>
          <w:numId w:val="6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увязка бюджетного планирования с целями социально-экономического развития города;</w:t>
      </w:r>
    </w:p>
    <w:p w:rsidR="009664B1" w:rsidRPr="00BF771E" w:rsidRDefault="00570F62" w:rsidP="00BF771E">
      <w:pPr>
        <w:numPr>
          <w:ilvl w:val="0"/>
          <w:numId w:val="6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 xml:space="preserve">обеспечение нацеленности бюджетной системы на </w:t>
      </w:r>
      <w:r w:rsidR="009664B1" w:rsidRPr="00BF771E">
        <w:rPr>
          <w:rFonts w:ascii="Times New Roman" w:hAnsi="Times New Roman" w:cs="Times New Roman"/>
          <w:sz w:val="28"/>
          <w:szCs w:val="28"/>
        </w:rPr>
        <w:t>достижение конкретных результатов на основе повышения эффективности использования бюджетных средств;</w:t>
      </w:r>
    </w:p>
    <w:p w:rsidR="009664B1" w:rsidRPr="00BF771E" w:rsidRDefault="009664B1" w:rsidP="00BF771E">
      <w:pPr>
        <w:numPr>
          <w:ilvl w:val="0"/>
          <w:numId w:val="6"/>
        </w:numPr>
        <w:spacing w:line="240" w:lineRule="auto"/>
        <w:ind w:left="85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повышение прозрачности и подотчетности деятельности органов местного самоуправления.</w:t>
      </w:r>
    </w:p>
    <w:p w:rsidR="0060284A" w:rsidRPr="00BF771E" w:rsidRDefault="009664B1" w:rsidP="00BF771E">
      <w:pPr>
        <w:tabs>
          <w:tab w:val="left" w:pos="7380"/>
        </w:tabs>
        <w:spacing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71E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60284A" w:rsidRPr="00BF771E" w:rsidSect="00204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4F" w:rsidRDefault="0009034F" w:rsidP="00911743">
      <w:pPr>
        <w:spacing w:after="0" w:line="240" w:lineRule="auto"/>
      </w:pPr>
      <w:r>
        <w:separator/>
      </w:r>
    </w:p>
  </w:endnote>
  <w:endnote w:type="continuationSeparator" w:id="0">
    <w:p w:rsidR="0009034F" w:rsidRDefault="0009034F" w:rsidP="0091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4F" w:rsidRDefault="000903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4F" w:rsidRDefault="0009034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4F" w:rsidRDefault="000903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4F" w:rsidRDefault="0009034F" w:rsidP="00911743">
      <w:pPr>
        <w:spacing w:after="0" w:line="240" w:lineRule="auto"/>
      </w:pPr>
      <w:r>
        <w:separator/>
      </w:r>
    </w:p>
  </w:footnote>
  <w:footnote w:type="continuationSeparator" w:id="0">
    <w:p w:rsidR="0009034F" w:rsidRDefault="0009034F" w:rsidP="0091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4F" w:rsidRDefault="000903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4F" w:rsidRDefault="00667B5B">
    <w:pPr>
      <w:pStyle w:val="a4"/>
      <w:jc w:val="center"/>
    </w:pPr>
    <w:fldSimple w:instr=" PAGE   \* MERGEFORMAT ">
      <w:r w:rsidR="00B0326F">
        <w:rPr>
          <w:noProof/>
        </w:rPr>
        <w:t>1</w:t>
      </w:r>
    </w:fldSimple>
  </w:p>
  <w:p w:rsidR="0009034F" w:rsidRDefault="000903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4F" w:rsidRDefault="000903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F4F6E"/>
    <w:multiLevelType w:val="hybridMultilevel"/>
    <w:tmpl w:val="F212631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F3539B2"/>
    <w:multiLevelType w:val="hybridMultilevel"/>
    <w:tmpl w:val="3E1E4DA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30295499"/>
    <w:multiLevelType w:val="hybridMultilevel"/>
    <w:tmpl w:val="398284D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35746DAB"/>
    <w:multiLevelType w:val="hybridMultilevel"/>
    <w:tmpl w:val="A860D3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576B651A"/>
    <w:multiLevelType w:val="hybridMultilevel"/>
    <w:tmpl w:val="A87C2D0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72770A94"/>
    <w:multiLevelType w:val="hybridMultilevel"/>
    <w:tmpl w:val="EF6CB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DE33CEF"/>
    <w:multiLevelType w:val="hybridMultilevel"/>
    <w:tmpl w:val="9DDC89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EEF7C52"/>
    <w:multiLevelType w:val="hybridMultilevel"/>
    <w:tmpl w:val="41805C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BC4"/>
    <w:rsid w:val="00017D7C"/>
    <w:rsid w:val="000325D6"/>
    <w:rsid w:val="00041921"/>
    <w:rsid w:val="0005480E"/>
    <w:rsid w:val="00084175"/>
    <w:rsid w:val="0009034F"/>
    <w:rsid w:val="000A52DF"/>
    <w:rsid w:val="000D7663"/>
    <w:rsid w:val="000E000F"/>
    <w:rsid w:val="000E2DDA"/>
    <w:rsid w:val="00102DEC"/>
    <w:rsid w:val="00126762"/>
    <w:rsid w:val="0013033B"/>
    <w:rsid w:val="00146F11"/>
    <w:rsid w:val="00147BF0"/>
    <w:rsid w:val="00152B9D"/>
    <w:rsid w:val="001562FD"/>
    <w:rsid w:val="0016334A"/>
    <w:rsid w:val="001759E2"/>
    <w:rsid w:val="00177CA7"/>
    <w:rsid w:val="00182E87"/>
    <w:rsid w:val="00184E34"/>
    <w:rsid w:val="00190827"/>
    <w:rsid w:val="00192EE3"/>
    <w:rsid w:val="001A20FA"/>
    <w:rsid w:val="001C740F"/>
    <w:rsid w:val="001E0BFA"/>
    <w:rsid w:val="001E78D3"/>
    <w:rsid w:val="001F2E5C"/>
    <w:rsid w:val="0020402D"/>
    <w:rsid w:val="00220905"/>
    <w:rsid w:val="00220E77"/>
    <w:rsid w:val="00226661"/>
    <w:rsid w:val="00226AEA"/>
    <w:rsid w:val="00230277"/>
    <w:rsid w:val="00262266"/>
    <w:rsid w:val="00280F6E"/>
    <w:rsid w:val="0029273C"/>
    <w:rsid w:val="002A0EF2"/>
    <w:rsid w:val="002C38D2"/>
    <w:rsid w:val="00300743"/>
    <w:rsid w:val="0030750A"/>
    <w:rsid w:val="003461CA"/>
    <w:rsid w:val="00350B51"/>
    <w:rsid w:val="003652E3"/>
    <w:rsid w:val="003743A3"/>
    <w:rsid w:val="003813F7"/>
    <w:rsid w:val="00382048"/>
    <w:rsid w:val="003A60B3"/>
    <w:rsid w:val="003B0347"/>
    <w:rsid w:val="003C7B38"/>
    <w:rsid w:val="003D1F06"/>
    <w:rsid w:val="003E1616"/>
    <w:rsid w:val="004129C6"/>
    <w:rsid w:val="00417B2F"/>
    <w:rsid w:val="004245F7"/>
    <w:rsid w:val="00435743"/>
    <w:rsid w:val="00471F3B"/>
    <w:rsid w:val="004775B8"/>
    <w:rsid w:val="0049018D"/>
    <w:rsid w:val="004C4336"/>
    <w:rsid w:val="004D1C0E"/>
    <w:rsid w:val="004F6D3F"/>
    <w:rsid w:val="005005AB"/>
    <w:rsid w:val="0050658D"/>
    <w:rsid w:val="005253B3"/>
    <w:rsid w:val="00536211"/>
    <w:rsid w:val="005405FC"/>
    <w:rsid w:val="005515F9"/>
    <w:rsid w:val="005521FE"/>
    <w:rsid w:val="00556D44"/>
    <w:rsid w:val="00570F62"/>
    <w:rsid w:val="005A5962"/>
    <w:rsid w:val="005B6418"/>
    <w:rsid w:val="005C0509"/>
    <w:rsid w:val="005C1BE7"/>
    <w:rsid w:val="005D16DF"/>
    <w:rsid w:val="005D2739"/>
    <w:rsid w:val="005D2D5B"/>
    <w:rsid w:val="005E01C5"/>
    <w:rsid w:val="005E3765"/>
    <w:rsid w:val="00600AA8"/>
    <w:rsid w:val="0060284A"/>
    <w:rsid w:val="00662C2E"/>
    <w:rsid w:val="00667B5B"/>
    <w:rsid w:val="006718B0"/>
    <w:rsid w:val="00695208"/>
    <w:rsid w:val="006B3836"/>
    <w:rsid w:val="006B6612"/>
    <w:rsid w:val="006C0394"/>
    <w:rsid w:val="006C3C8D"/>
    <w:rsid w:val="006E1781"/>
    <w:rsid w:val="006F6372"/>
    <w:rsid w:val="00715EB4"/>
    <w:rsid w:val="007223BB"/>
    <w:rsid w:val="00725E74"/>
    <w:rsid w:val="00735786"/>
    <w:rsid w:val="00767012"/>
    <w:rsid w:val="00772170"/>
    <w:rsid w:val="007B41B3"/>
    <w:rsid w:val="007D1A7A"/>
    <w:rsid w:val="00824CE3"/>
    <w:rsid w:val="00833290"/>
    <w:rsid w:val="00860AB5"/>
    <w:rsid w:val="00876B7D"/>
    <w:rsid w:val="008A5B25"/>
    <w:rsid w:val="008B1D1A"/>
    <w:rsid w:val="008B382A"/>
    <w:rsid w:val="008F14B2"/>
    <w:rsid w:val="008F402C"/>
    <w:rsid w:val="0091016C"/>
    <w:rsid w:val="00911743"/>
    <w:rsid w:val="0093041F"/>
    <w:rsid w:val="00931D8D"/>
    <w:rsid w:val="00942DAA"/>
    <w:rsid w:val="009664B1"/>
    <w:rsid w:val="00971A1E"/>
    <w:rsid w:val="0098151A"/>
    <w:rsid w:val="00985710"/>
    <w:rsid w:val="009C4605"/>
    <w:rsid w:val="00A144D3"/>
    <w:rsid w:val="00A32908"/>
    <w:rsid w:val="00A33F1C"/>
    <w:rsid w:val="00A53579"/>
    <w:rsid w:val="00A750C9"/>
    <w:rsid w:val="00A75DB1"/>
    <w:rsid w:val="00A855B8"/>
    <w:rsid w:val="00AA7250"/>
    <w:rsid w:val="00AB660F"/>
    <w:rsid w:val="00AD50C3"/>
    <w:rsid w:val="00AF600A"/>
    <w:rsid w:val="00B0326F"/>
    <w:rsid w:val="00B3142C"/>
    <w:rsid w:val="00B553DC"/>
    <w:rsid w:val="00BA7D86"/>
    <w:rsid w:val="00BD2D62"/>
    <w:rsid w:val="00BD3BD2"/>
    <w:rsid w:val="00BD4CCB"/>
    <w:rsid w:val="00BF118A"/>
    <w:rsid w:val="00BF1699"/>
    <w:rsid w:val="00BF771E"/>
    <w:rsid w:val="00C014A4"/>
    <w:rsid w:val="00C15E9B"/>
    <w:rsid w:val="00C27BC4"/>
    <w:rsid w:val="00C338DC"/>
    <w:rsid w:val="00C55990"/>
    <w:rsid w:val="00C93D7B"/>
    <w:rsid w:val="00CB4AD3"/>
    <w:rsid w:val="00CC3A72"/>
    <w:rsid w:val="00CC3BC5"/>
    <w:rsid w:val="00CE5146"/>
    <w:rsid w:val="00D1637B"/>
    <w:rsid w:val="00D44B87"/>
    <w:rsid w:val="00D52071"/>
    <w:rsid w:val="00D912A0"/>
    <w:rsid w:val="00DB7963"/>
    <w:rsid w:val="00DD5F36"/>
    <w:rsid w:val="00DE0960"/>
    <w:rsid w:val="00DF2809"/>
    <w:rsid w:val="00E02B17"/>
    <w:rsid w:val="00E13EF8"/>
    <w:rsid w:val="00E33867"/>
    <w:rsid w:val="00E46132"/>
    <w:rsid w:val="00E5612A"/>
    <w:rsid w:val="00E566EB"/>
    <w:rsid w:val="00E61735"/>
    <w:rsid w:val="00E86067"/>
    <w:rsid w:val="00E867B7"/>
    <w:rsid w:val="00E87361"/>
    <w:rsid w:val="00E91819"/>
    <w:rsid w:val="00E91A79"/>
    <w:rsid w:val="00EB72CA"/>
    <w:rsid w:val="00EF2E2C"/>
    <w:rsid w:val="00F00EAB"/>
    <w:rsid w:val="00F11D1C"/>
    <w:rsid w:val="00F23F9C"/>
    <w:rsid w:val="00F24048"/>
    <w:rsid w:val="00F260A1"/>
    <w:rsid w:val="00F2621B"/>
    <w:rsid w:val="00F27082"/>
    <w:rsid w:val="00F33586"/>
    <w:rsid w:val="00F345B2"/>
    <w:rsid w:val="00F51D7B"/>
    <w:rsid w:val="00F61971"/>
    <w:rsid w:val="00F63072"/>
    <w:rsid w:val="00F63ACB"/>
    <w:rsid w:val="00F65A39"/>
    <w:rsid w:val="00F91515"/>
    <w:rsid w:val="00FB5DF8"/>
    <w:rsid w:val="00FE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19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27BC4"/>
    <w:rPr>
      <w:rFonts w:eastAsia="Times New Roman" w:cs="Calibri"/>
      <w:sz w:val="22"/>
      <w:szCs w:val="22"/>
    </w:rPr>
  </w:style>
  <w:style w:type="character" w:customStyle="1" w:styleId="text">
    <w:name w:val="text"/>
    <w:basedOn w:val="a0"/>
    <w:uiPriority w:val="99"/>
    <w:rsid w:val="0093041F"/>
  </w:style>
  <w:style w:type="paragraph" w:styleId="2">
    <w:name w:val="Body Text Indent 2"/>
    <w:basedOn w:val="a"/>
    <w:link w:val="20"/>
    <w:uiPriority w:val="99"/>
    <w:rsid w:val="001F2E5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F2E5C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117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1743"/>
    <w:rPr>
      <w:rFonts w:eastAsia="Times New Roman" w:cs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9117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1743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7DB79-1E4A-47DD-9AAE-E698D002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2330</Words>
  <Characters>15377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Светлана Панишева</cp:lastModifiedBy>
  <cp:revision>5</cp:revision>
  <cp:lastPrinted>2012-02-27T02:40:00Z</cp:lastPrinted>
  <dcterms:created xsi:type="dcterms:W3CDTF">2012-03-01T01:09:00Z</dcterms:created>
  <dcterms:modified xsi:type="dcterms:W3CDTF">2012-03-01T01:38:00Z</dcterms:modified>
</cp:coreProperties>
</file>