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E592D" w14:textId="77777777" w:rsidR="00DF25D5" w:rsidRPr="004D262E" w:rsidRDefault="00DF25D5" w:rsidP="00DF25D5">
      <w:pPr>
        <w:spacing w:line="240" w:lineRule="exact"/>
        <w:ind w:left="5664" w:firstLine="708"/>
        <w:rPr>
          <w:sz w:val="28"/>
          <w:szCs w:val="28"/>
        </w:rPr>
      </w:pPr>
      <w:r w:rsidRPr="004D262E">
        <w:rPr>
          <w:sz w:val="28"/>
          <w:szCs w:val="28"/>
        </w:rPr>
        <w:t>УТВЕРЖДЕНА</w:t>
      </w:r>
    </w:p>
    <w:p w14:paraId="0B2FF74E" w14:textId="77777777" w:rsidR="00DF25D5" w:rsidRPr="004D262E" w:rsidRDefault="00DF25D5" w:rsidP="00DF25D5">
      <w:pPr>
        <w:spacing w:before="120" w:line="240" w:lineRule="exact"/>
        <w:ind w:left="5103"/>
        <w:jc w:val="center"/>
        <w:rPr>
          <w:sz w:val="28"/>
          <w:szCs w:val="28"/>
        </w:rPr>
      </w:pPr>
      <w:r w:rsidRPr="004D262E">
        <w:rPr>
          <w:sz w:val="28"/>
          <w:szCs w:val="28"/>
        </w:rPr>
        <w:t>распоряжением администрации</w:t>
      </w:r>
    </w:p>
    <w:p w14:paraId="4A2F2ACD" w14:textId="77777777" w:rsidR="00DF25D5" w:rsidRPr="004D262E" w:rsidRDefault="00DF25D5" w:rsidP="00DF25D5">
      <w:pPr>
        <w:spacing w:line="240" w:lineRule="exact"/>
        <w:ind w:left="5103"/>
        <w:jc w:val="center"/>
        <w:rPr>
          <w:sz w:val="28"/>
          <w:szCs w:val="28"/>
        </w:rPr>
      </w:pPr>
      <w:r w:rsidRPr="004D262E">
        <w:rPr>
          <w:sz w:val="28"/>
          <w:szCs w:val="28"/>
        </w:rPr>
        <w:t>городского поселения</w:t>
      </w:r>
    </w:p>
    <w:p w14:paraId="0E89CE8C" w14:textId="77777777" w:rsidR="00DF25D5" w:rsidRPr="004D262E" w:rsidRDefault="00DF25D5" w:rsidP="00DF25D5">
      <w:pPr>
        <w:spacing w:line="240" w:lineRule="exact"/>
        <w:ind w:left="5103"/>
        <w:jc w:val="center"/>
        <w:rPr>
          <w:sz w:val="28"/>
          <w:szCs w:val="28"/>
        </w:rPr>
      </w:pPr>
      <w:r w:rsidRPr="004D262E">
        <w:rPr>
          <w:sz w:val="28"/>
          <w:szCs w:val="28"/>
        </w:rPr>
        <w:t xml:space="preserve">«Город Амурск» Амурского </w:t>
      </w:r>
    </w:p>
    <w:p w14:paraId="57C57CB1" w14:textId="77777777" w:rsidR="00DF25D5" w:rsidRDefault="00DF25D5" w:rsidP="00DF25D5">
      <w:pPr>
        <w:spacing w:line="240" w:lineRule="exact"/>
        <w:ind w:left="5103"/>
        <w:jc w:val="center"/>
        <w:rPr>
          <w:sz w:val="28"/>
          <w:szCs w:val="28"/>
        </w:rPr>
      </w:pPr>
      <w:r w:rsidRPr="004D262E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</w:p>
    <w:p w14:paraId="4E4D761B" w14:textId="77777777" w:rsidR="00DF25D5" w:rsidRDefault="00DF25D5" w:rsidP="00DF25D5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Хабаровского края</w:t>
      </w:r>
    </w:p>
    <w:p w14:paraId="0CB8C18E" w14:textId="1B2615B9" w:rsidR="00DF25D5" w:rsidRDefault="00DF25D5" w:rsidP="00DF25D5">
      <w:pPr>
        <w:spacing w:before="120"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от   </w:t>
      </w:r>
      <w:r w:rsidR="00E863F6">
        <w:rPr>
          <w:sz w:val="28"/>
          <w:szCs w:val="28"/>
        </w:rPr>
        <w:t>07.11.</w:t>
      </w:r>
      <w:r>
        <w:rPr>
          <w:sz w:val="28"/>
          <w:szCs w:val="28"/>
        </w:rPr>
        <w:t xml:space="preserve">2024   № </w:t>
      </w:r>
      <w:r w:rsidR="00081F4F">
        <w:rPr>
          <w:sz w:val="28"/>
          <w:szCs w:val="28"/>
        </w:rPr>
        <w:t>1</w:t>
      </w:r>
      <w:r w:rsidR="00E863F6">
        <w:rPr>
          <w:sz w:val="28"/>
          <w:szCs w:val="28"/>
        </w:rPr>
        <w:t>619</w:t>
      </w:r>
      <w:r>
        <w:rPr>
          <w:sz w:val="28"/>
          <w:szCs w:val="28"/>
        </w:rPr>
        <w:t>_____</w:t>
      </w:r>
    </w:p>
    <w:p w14:paraId="26E60C99" w14:textId="77777777" w:rsidR="00DF25D5" w:rsidRDefault="00DF25D5" w:rsidP="00DF25D5">
      <w:pPr>
        <w:jc w:val="both"/>
        <w:rPr>
          <w:sz w:val="28"/>
          <w:szCs w:val="28"/>
        </w:rPr>
      </w:pPr>
    </w:p>
    <w:p w14:paraId="627E2345" w14:textId="77777777" w:rsidR="00DF25D5" w:rsidRDefault="00DF25D5" w:rsidP="00DF25D5">
      <w:pPr>
        <w:jc w:val="both"/>
        <w:rPr>
          <w:sz w:val="28"/>
          <w:szCs w:val="28"/>
        </w:rPr>
      </w:pPr>
    </w:p>
    <w:p w14:paraId="1C1BF82B" w14:textId="77777777" w:rsidR="00DF25D5" w:rsidRDefault="00DF25D5" w:rsidP="00DF25D5">
      <w:pPr>
        <w:jc w:val="both"/>
        <w:rPr>
          <w:sz w:val="28"/>
          <w:szCs w:val="28"/>
        </w:rPr>
      </w:pPr>
    </w:p>
    <w:p w14:paraId="780C44E3" w14:textId="77777777" w:rsidR="00DF25D5" w:rsidRPr="007E3D92" w:rsidRDefault="00DF25D5" w:rsidP="00DF25D5">
      <w:pPr>
        <w:jc w:val="both"/>
        <w:rPr>
          <w:sz w:val="28"/>
          <w:szCs w:val="28"/>
        </w:rPr>
      </w:pPr>
    </w:p>
    <w:p w14:paraId="09BBAC4F" w14:textId="77777777" w:rsidR="00DF25D5" w:rsidRDefault="00DF25D5" w:rsidP="00DF25D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АУКЦИОННАЯ ДОКУМЕНТАЦИЯ</w:t>
      </w:r>
    </w:p>
    <w:p w14:paraId="7FCDFF47" w14:textId="77777777" w:rsidR="00DF25D5" w:rsidRDefault="00DF25D5" w:rsidP="00DF25D5">
      <w:pPr>
        <w:spacing w:before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проведение открытого аукциона на право заключения </w:t>
      </w:r>
    </w:p>
    <w:p w14:paraId="1CC749EC" w14:textId="77777777" w:rsidR="00DF25D5" w:rsidRDefault="00DF25D5" w:rsidP="00DF25D5">
      <w:pPr>
        <w:ind w:firstLine="708"/>
        <w:jc w:val="center"/>
        <w:rPr>
          <w:sz w:val="28"/>
          <w:szCs w:val="28"/>
        </w:rPr>
      </w:pPr>
      <w:r w:rsidRPr="00EB404A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EB404A">
        <w:rPr>
          <w:sz w:val="28"/>
          <w:szCs w:val="28"/>
        </w:rPr>
        <w:t xml:space="preserve"> аренды земельн</w:t>
      </w:r>
      <w:r>
        <w:rPr>
          <w:sz w:val="28"/>
          <w:szCs w:val="28"/>
        </w:rPr>
        <w:t>ого</w:t>
      </w:r>
      <w:r w:rsidRPr="00EB404A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</w:p>
    <w:p w14:paraId="246B916B" w14:textId="77777777" w:rsidR="00DF25D5" w:rsidRDefault="00DF25D5" w:rsidP="00DF25D5">
      <w:pPr>
        <w:ind w:firstLine="708"/>
        <w:jc w:val="both"/>
        <w:rPr>
          <w:sz w:val="28"/>
          <w:szCs w:val="28"/>
        </w:rPr>
      </w:pPr>
    </w:p>
    <w:p w14:paraId="6E07976E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bookmarkStart w:id="0" w:name="_Hlk121404573"/>
      <w:bookmarkStart w:id="1" w:name="_Hlk146892614"/>
      <w:r w:rsidRPr="00CC695C">
        <w:rPr>
          <w:sz w:val="28"/>
          <w:szCs w:val="28"/>
          <w:lang w:val="en-US"/>
        </w:rPr>
        <w:t>I</w:t>
      </w:r>
      <w:r w:rsidRPr="00CC695C">
        <w:rPr>
          <w:sz w:val="28"/>
          <w:szCs w:val="28"/>
        </w:rPr>
        <w:t>. Организатор аукциона: Администрация городского поселения «Г</w:t>
      </w:r>
      <w:r w:rsidRPr="00CC695C">
        <w:rPr>
          <w:sz w:val="28"/>
          <w:szCs w:val="28"/>
        </w:rPr>
        <w:t>о</w:t>
      </w:r>
      <w:r w:rsidRPr="00CC695C">
        <w:rPr>
          <w:sz w:val="28"/>
          <w:szCs w:val="28"/>
        </w:rPr>
        <w:t xml:space="preserve">род Амурск» </w:t>
      </w:r>
      <w:r>
        <w:rPr>
          <w:sz w:val="28"/>
          <w:szCs w:val="28"/>
        </w:rPr>
        <w:t xml:space="preserve">Амурского муниципального района </w:t>
      </w:r>
      <w:r w:rsidRPr="00CC695C">
        <w:rPr>
          <w:sz w:val="28"/>
          <w:szCs w:val="28"/>
        </w:rPr>
        <w:t>Хабаровского края, 682640,</w:t>
      </w:r>
      <w:r>
        <w:rPr>
          <w:sz w:val="28"/>
          <w:szCs w:val="28"/>
        </w:rPr>
        <w:t xml:space="preserve">        </w:t>
      </w:r>
      <w:r w:rsidRPr="00CC695C">
        <w:rPr>
          <w:sz w:val="28"/>
          <w:szCs w:val="28"/>
        </w:rPr>
        <w:t>г. Амурск, пр. Комсомольский,</w:t>
      </w:r>
      <w:r>
        <w:rPr>
          <w:sz w:val="28"/>
          <w:szCs w:val="28"/>
        </w:rPr>
        <w:t xml:space="preserve"> д.</w:t>
      </w:r>
      <w:r w:rsidRPr="00CC695C">
        <w:rPr>
          <w:sz w:val="28"/>
          <w:szCs w:val="28"/>
        </w:rPr>
        <w:t xml:space="preserve"> 2А, </w:t>
      </w:r>
      <w:r w:rsidRPr="006D0EA6">
        <w:rPr>
          <w:sz w:val="28"/>
          <w:szCs w:val="28"/>
        </w:rPr>
        <w:t>oumi@amursk.ru</w:t>
      </w:r>
      <w:r>
        <w:rPr>
          <w:sz w:val="28"/>
          <w:szCs w:val="28"/>
        </w:rPr>
        <w:t xml:space="preserve">, </w:t>
      </w:r>
      <w:r w:rsidRPr="00CC695C">
        <w:rPr>
          <w:sz w:val="28"/>
          <w:szCs w:val="28"/>
        </w:rPr>
        <w:t>тел. (42 142) 2 64 81.</w:t>
      </w:r>
    </w:p>
    <w:p w14:paraId="3449397E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6C179C">
        <w:rPr>
          <w:sz w:val="28"/>
          <w:szCs w:val="28"/>
        </w:rPr>
        <w:t>Место, дата и время проведения аукциона: аукцион состоится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16</w:t>
      </w:r>
      <w:r w:rsidRPr="004820B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декабря</w:t>
      </w:r>
      <w:r w:rsidRPr="004820B1">
        <w:rPr>
          <w:b/>
          <w:bCs/>
          <w:sz w:val="28"/>
          <w:szCs w:val="28"/>
        </w:rPr>
        <w:t xml:space="preserve"> 2024 года в </w:t>
      </w:r>
      <w:r>
        <w:rPr>
          <w:b/>
          <w:bCs/>
          <w:sz w:val="28"/>
          <w:szCs w:val="28"/>
        </w:rPr>
        <w:t>10</w:t>
      </w:r>
      <w:r w:rsidRPr="004820B1">
        <w:rPr>
          <w:b/>
          <w:bCs/>
          <w:sz w:val="28"/>
          <w:szCs w:val="28"/>
        </w:rPr>
        <w:t>-00 час</w:t>
      </w:r>
      <w:r w:rsidRPr="006C179C">
        <w:rPr>
          <w:sz w:val="28"/>
          <w:szCs w:val="28"/>
        </w:rPr>
        <w:t>.</w:t>
      </w:r>
      <w:r w:rsidRPr="006C179C">
        <w:t xml:space="preserve"> </w:t>
      </w:r>
      <w:bookmarkStart w:id="2" w:name="_Hlk115874281"/>
      <w:r w:rsidRPr="006C179C">
        <w:rPr>
          <w:sz w:val="28"/>
          <w:szCs w:val="28"/>
        </w:rPr>
        <w:t>на электронной торговой площадке АО «Единая электронная торговая площадка» www.roseltorg.ru.</w:t>
      </w:r>
      <w:bookmarkEnd w:id="2"/>
      <w:r w:rsidRPr="004E5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через </w:t>
      </w:r>
      <w:r w:rsidRPr="004E51E6">
        <w:rPr>
          <w:sz w:val="28"/>
          <w:szCs w:val="28"/>
        </w:rPr>
        <w:t>официальн</w:t>
      </w:r>
      <w:r>
        <w:rPr>
          <w:sz w:val="28"/>
          <w:szCs w:val="28"/>
        </w:rPr>
        <w:t>ый</w:t>
      </w:r>
      <w:r w:rsidRPr="004E51E6">
        <w:rPr>
          <w:sz w:val="28"/>
          <w:szCs w:val="28"/>
        </w:rPr>
        <w:t xml:space="preserve"> сайт</w:t>
      </w:r>
      <w:r>
        <w:rPr>
          <w:sz w:val="28"/>
          <w:szCs w:val="28"/>
        </w:rPr>
        <w:t xml:space="preserve"> торгов:</w:t>
      </w:r>
      <w:r w:rsidRPr="004E51E6">
        <w:rPr>
          <w:sz w:val="28"/>
          <w:szCs w:val="28"/>
        </w:rPr>
        <w:t xml:space="preserve"> </w:t>
      </w:r>
      <w:hyperlink r:id="rId5" w:history="1">
        <w:r w:rsidRPr="00965BE5">
          <w:rPr>
            <w:rStyle w:val="ac"/>
            <w:sz w:val="28"/>
            <w:szCs w:val="28"/>
            <w:lang w:val="en-US"/>
          </w:rPr>
          <w:t>www</w:t>
        </w:r>
        <w:r w:rsidRPr="00965BE5">
          <w:rPr>
            <w:rStyle w:val="ac"/>
            <w:sz w:val="28"/>
            <w:szCs w:val="28"/>
          </w:rPr>
          <w:t>.</w:t>
        </w:r>
        <w:r w:rsidRPr="00965BE5">
          <w:rPr>
            <w:rStyle w:val="ac"/>
            <w:sz w:val="28"/>
            <w:szCs w:val="28"/>
            <w:lang w:val="en-US"/>
          </w:rPr>
          <w:t>torgi</w:t>
        </w:r>
        <w:r w:rsidRPr="00965BE5">
          <w:rPr>
            <w:rStyle w:val="ac"/>
            <w:sz w:val="28"/>
            <w:szCs w:val="28"/>
          </w:rPr>
          <w:t>.</w:t>
        </w:r>
        <w:r w:rsidRPr="00965BE5">
          <w:rPr>
            <w:rStyle w:val="ac"/>
            <w:sz w:val="28"/>
            <w:szCs w:val="28"/>
            <w:lang w:val="en-US"/>
          </w:rPr>
          <w:t>gov</w:t>
        </w:r>
        <w:r w:rsidRPr="00965BE5">
          <w:rPr>
            <w:rStyle w:val="ac"/>
            <w:sz w:val="28"/>
            <w:szCs w:val="28"/>
          </w:rPr>
          <w:t>.</w:t>
        </w:r>
        <w:r w:rsidRPr="00965BE5">
          <w:rPr>
            <w:rStyle w:val="ac"/>
            <w:sz w:val="28"/>
            <w:szCs w:val="28"/>
            <w:lang w:val="en-US"/>
          </w:rPr>
          <w:t>ru</w:t>
        </w:r>
      </w:hyperlink>
      <w:r w:rsidRPr="004E51E6">
        <w:rPr>
          <w:sz w:val="28"/>
          <w:szCs w:val="28"/>
        </w:rPr>
        <w:t>.</w:t>
      </w:r>
    </w:p>
    <w:p w14:paraId="782F6B37" w14:textId="77777777" w:rsidR="00E863F6" w:rsidRDefault="00E863F6" w:rsidP="00E863F6">
      <w:pPr>
        <w:ind w:firstLine="708"/>
        <w:jc w:val="both"/>
        <w:rPr>
          <w:sz w:val="28"/>
          <w:szCs w:val="28"/>
        </w:rPr>
      </w:pPr>
    </w:p>
    <w:p w14:paraId="4E311205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F422D2">
        <w:rPr>
          <w:sz w:val="28"/>
          <w:szCs w:val="28"/>
        </w:rPr>
        <w:t>Лот № 1</w:t>
      </w:r>
      <w:r>
        <w:rPr>
          <w:sz w:val="28"/>
          <w:szCs w:val="28"/>
        </w:rPr>
        <w:t xml:space="preserve"> Право заключения договора аренды земельного участка</w:t>
      </w:r>
    </w:p>
    <w:p w14:paraId="4B8D192A" w14:textId="77777777" w:rsidR="00E863F6" w:rsidRDefault="00E863F6" w:rsidP="00E863F6">
      <w:pPr>
        <w:ind w:firstLine="708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6155"/>
      </w:tblGrid>
      <w:tr w:rsidR="00E863F6" w:rsidRPr="00E2006B" w14:paraId="09865193" w14:textId="77777777" w:rsidTr="00EA2386">
        <w:trPr>
          <w:trHeight w:val="1096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7F0B47CE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6ECEAB16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A077D">
              <w:rPr>
                <w:rFonts w:hint="eastAsia"/>
                <w:bCs/>
                <w:iCs/>
                <w:sz w:val="28"/>
                <w:szCs w:val="28"/>
              </w:rPr>
              <w:t>Хабаровский</w:t>
            </w:r>
            <w:r w:rsidRPr="008A077D">
              <w:rPr>
                <w:bCs/>
                <w:iCs/>
                <w:sz w:val="28"/>
                <w:szCs w:val="28"/>
              </w:rPr>
              <w:t xml:space="preserve"> </w:t>
            </w:r>
            <w:r w:rsidRPr="008A077D">
              <w:rPr>
                <w:rFonts w:hint="eastAsia"/>
                <w:bCs/>
                <w:iCs/>
                <w:sz w:val="28"/>
                <w:szCs w:val="28"/>
              </w:rPr>
              <w:t>край</w:t>
            </w:r>
            <w:r w:rsidRPr="008A077D">
              <w:rPr>
                <w:bCs/>
                <w:iCs/>
                <w:sz w:val="28"/>
                <w:szCs w:val="28"/>
              </w:rPr>
              <w:t xml:space="preserve">, </w:t>
            </w:r>
            <w:r w:rsidRPr="008A077D">
              <w:rPr>
                <w:rFonts w:hint="eastAsia"/>
                <w:bCs/>
                <w:iCs/>
                <w:sz w:val="28"/>
                <w:szCs w:val="28"/>
              </w:rPr>
              <w:t>г</w:t>
            </w:r>
            <w:r>
              <w:rPr>
                <w:bCs/>
                <w:iCs/>
                <w:sz w:val="28"/>
                <w:szCs w:val="28"/>
              </w:rPr>
              <w:t xml:space="preserve">. </w:t>
            </w:r>
            <w:r w:rsidRPr="008A077D">
              <w:rPr>
                <w:rFonts w:hint="eastAsia"/>
                <w:bCs/>
                <w:iCs/>
                <w:sz w:val="28"/>
                <w:szCs w:val="28"/>
              </w:rPr>
              <w:t>Амурск</w:t>
            </w:r>
            <w:r>
              <w:rPr>
                <w:bCs/>
                <w:iCs/>
                <w:sz w:val="28"/>
                <w:szCs w:val="28"/>
              </w:rPr>
              <w:t>, ш. Машиностроителей, в районе ФКН «АПЗ» Вымпел», западнее земельного участка с кадастровым номером 27:18:0000002:446.</w:t>
            </w:r>
          </w:p>
        </w:tc>
      </w:tr>
      <w:tr w:rsidR="00E863F6" w:rsidRPr="00E2006B" w14:paraId="4215A81F" w14:textId="77777777" w:rsidTr="00EA2386">
        <w:trPr>
          <w:trHeight w:val="551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00F41B25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Площадь земельного участка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FC20A66" w14:textId="77777777" w:rsidR="00E863F6" w:rsidRPr="00E2006B" w:rsidRDefault="00E863F6" w:rsidP="00EA2386">
            <w:pPr>
              <w:spacing w:line="240" w:lineRule="exact"/>
              <w:jc w:val="both"/>
              <w:rPr>
                <w:rFonts w:hint="eastAsia"/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8775</w:t>
            </w:r>
            <w:r w:rsidRPr="00E2006B">
              <w:rPr>
                <w:sz w:val="28"/>
                <w:szCs w:val="28"/>
              </w:rPr>
              <w:t>,0</w:t>
            </w:r>
            <w:r w:rsidRPr="00E2006B">
              <w:rPr>
                <w:b/>
                <w:sz w:val="26"/>
                <w:szCs w:val="26"/>
              </w:rPr>
              <w:t xml:space="preserve"> </w:t>
            </w:r>
            <w:r w:rsidRPr="00E2006B">
              <w:rPr>
                <w:bCs/>
                <w:iCs/>
                <w:sz w:val="28"/>
                <w:szCs w:val="28"/>
              </w:rPr>
              <w:t>кв. м</w:t>
            </w:r>
          </w:p>
        </w:tc>
      </w:tr>
      <w:tr w:rsidR="00E863F6" w:rsidRPr="00E2006B" w14:paraId="53EABC7E" w14:textId="77777777" w:rsidTr="00EA2386">
        <w:trPr>
          <w:trHeight w:val="573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53DF9406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433E9BC5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27:18:0000002:</w:t>
            </w:r>
            <w:r>
              <w:rPr>
                <w:sz w:val="28"/>
                <w:szCs w:val="28"/>
              </w:rPr>
              <w:t>3874</w:t>
            </w:r>
          </w:p>
        </w:tc>
      </w:tr>
      <w:tr w:rsidR="00E863F6" w:rsidRPr="00E2006B" w14:paraId="5DC6C9D3" w14:textId="77777777" w:rsidTr="00EA2386">
        <w:trPr>
          <w:trHeight w:val="553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6F4E0523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Права на земельный участок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F2807FA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Собственность г</w:t>
            </w:r>
            <w:r w:rsidRPr="00E2006B">
              <w:rPr>
                <w:sz w:val="28"/>
                <w:szCs w:val="28"/>
              </w:rPr>
              <w:t>ородское поселение «Город Амурск» Амурского муниципального района Хабаровского края</w:t>
            </w:r>
          </w:p>
        </w:tc>
      </w:tr>
      <w:tr w:rsidR="00E863F6" w:rsidRPr="00E2006B" w14:paraId="6E03FDA4" w14:textId="77777777" w:rsidTr="00EA2386">
        <w:trPr>
          <w:trHeight w:val="547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2E3992D9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1C35796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Земли населенных пунктов</w:t>
            </w:r>
          </w:p>
        </w:tc>
      </w:tr>
      <w:tr w:rsidR="00E863F6" w:rsidRPr="00E2006B" w14:paraId="20C9DAA5" w14:textId="77777777" w:rsidTr="00EA2386">
        <w:trPr>
          <w:jc w:val="center"/>
        </w:trPr>
        <w:tc>
          <w:tcPr>
            <w:tcW w:w="2660" w:type="dxa"/>
            <w:shd w:val="clear" w:color="auto" w:fill="auto"/>
          </w:tcPr>
          <w:p w14:paraId="2A266900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Разрешенное использование и целевое назначение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E96F88C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Pr="0077237D">
              <w:rPr>
                <w:sz w:val="28"/>
                <w:szCs w:val="28"/>
              </w:rPr>
              <w:t xml:space="preserve">ранение автотранспорта, </w:t>
            </w:r>
            <w:r>
              <w:rPr>
                <w:sz w:val="28"/>
                <w:szCs w:val="28"/>
              </w:rPr>
              <w:t>п</w:t>
            </w:r>
            <w:r w:rsidRPr="0077237D">
              <w:rPr>
                <w:sz w:val="28"/>
                <w:szCs w:val="28"/>
              </w:rPr>
              <w:t xml:space="preserve">редоставление коммунальных услуг, </w:t>
            </w:r>
            <w:r>
              <w:rPr>
                <w:sz w:val="28"/>
                <w:szCs w:val="28"/>
              </w:rPr>
              <w:t>амбулаторно-поликлиническое обслуживание, о</w:t>
            </w:r>
            <w:r w:rsidRPr="0077237D">
              <w:rPr>
                <w:sz w:val="28"/>
                <w:szCs w:val="28"/>
              </w:rPr>
              <w:t xml:space="preserve">беспечение деятельности в области гидрометеорологии и смежных с ней областях, </w:t>
            </w:r>
            <w:r>
              <w:rPr>
                <w:sz w:val="28"/>
                <w:szCs w:val="28"/>
              </w:rPr>
              <w:t>п</w:t>
            </w:r>
            <w:r w:rsidRPr="0077237D">
              <w:rPr>
                <w:sz w:val="28"/>
                <w:szCs w:val="28"/>
              </w:rPr>
              <w:t xml:space="preserve">роведение научных исследований, </w:t>
            </w:r>
            <w:r>
              <w:rPr>
                <w:sz w:val="28"/>
                <w:szCs w:val="28"/>
              </w:rPr>
              <w:t>п</w:t>
            </w:r>
            <w:r w:rsidRPr="0077237D">
              <w:rPr>
                <w:sz w:val="28"/>
                <w:szCs w:val="28"/>
              </w:rPr>
              <w:t xml:space="preserve">роведение научных испытаний, </w:t>
            </w:r>
            <w:r>
              <w:rPr>
                <w:sz w:val="28"/>
                <w:szCs w:val="28"/>
              </w:rPr>
              <w:t>амбулаторное ветеринарное обслуживание, д</w:t>
            </w:r>
            <w:r w:rsidRPr="0077237D">
              <w:rPr>
                <w:sz w:val="28"/>
                <w:szCs w:val="28"/>
              </w:rPr>
              <w:t>еловое управление,</w:t>
            </w:r>
            <w:r>
              <w:rPr>
                <w:sz w:val="28"/>
                <w:szCs w:val="28"/>
              </w:rPr>
              <w:t xml:space="preserve"> с</w:t>
            </w:r>
            <w:r w:rsidRPr="0077237D">
              <w:rPr>
                <w:sz w:val="28"/>
                <w:szCs w:val="28"/>
              </w:rPr>
              <w:t xml:space="preserve">лужебные гаражи, </w:t>
            </w:r>
            <w:r>
              <w:rPr>
                <w:sz w:val="28"/>
                <w:szCs w:val="28"/>
              </w:rPr>
              <w:t>о</w:t>
            </w:r>
            <w:r w:rsidRPr="0077237D">
              <w:rPr>
                <w:sz w:val="28"/>
                <w:szCs w:val="28"/>
              </w:rPr>
              <w:t xml:space="preserve">бъекты дорожного сервиса, </w:t>
            </w:r>
            <w:r>
              <w:rPr>
                <w:sz w:val="28"/>
                <w:szCs w:val="28"/>
              </w:rPr>
              <w:t>з</w:t>
            </w:r>
            <w:r w:rsidRPr="0077237D">
              <w:rPr>
                <w:sz w:val="28"/>
                <w:szCs w:val="28"/>
              </w:rPr>
              <w:t xml:space="preserve">аправка транспортных средств, </w:t>
            </w:r>
            <w:r>
              <w:rPr>
                <w:sz w:val="28"/>
                <w:szCs w:val="28"/>
              </w:rPr>
              <w:t>о</w:t>
            </w:r>
            <w:r w:rsidRPr="0077237D">
              <w:rPr>
                <w:sz w:val="28"/>
                <w:szCs w:val="28"/>
              </w:rPr>
              <w:t xml:space="preserve">беспечение дорожного отдыха, </w:t>
            </w:r>
            <w:r>
              <w:rPr>
                <w:sz w:val="28"/>
                <w:szCs w:val="28"/>
              </w:rPr>
              <w:t>а</w:t>
            </w:r>
            <w:r w:rsidRPr="0077237D">
              <w:rPr>
                <w:sz w:val="28"/>
                <w:szCs w:val="28"/>
              </w:rPr>
              <w:t xml:space="preserve">втомобильные мойки, </w:t>
            </w:r>
            <w:r>
              <w:rPr>
                <w:sz w:val="28"/>
                <w:szCs w:val="28"/>
              </w:rPr>
              <w:t>р</w:t>
            </w:r>
            <w:r w:rsidRPr="0077237D">
              <w:rPr>
                <w:sz w:val="28"/>
                <w:szCs w:val="28"/>
              </w:rPr>
              <w:t>емонт автомобилей,</w:t>
            </w:r>
            <w:r>
              <w:rPr>
                <w:sz w:val="28"/>
                <w:szCs w:val="28"/>
              </w:rPr>
              <w:t xml:space="preserve"> т</w:t>
            </w:r>
            <w:r w:rsidRPr="0077237D">
              <w:rPr>
                <w:sz w:val="28"/>
                <w:szCs w:val="28"/>
              </w:rPr>
              <w:t xml:space="preserve">яжелая промышленность, </w:t>
            </w:r>
            <w:r>
              <w:rPr>
                <w:sz w:val="28"/>
                <w:szCs w:val="28"/>
              </w:rPr>
              <w:t>л</w:t>
            </w:r>
            <w:r w:rsidRPr="0077237D">
              <w:rPr>
                <w:sz w:val="28"/>
                <w:szCs w:val="28"/>
              </w:rPr>
              <w:t xml:space="preserve">егкая промышленность, </w:t>
            </w:r>
            <w:r>
              <w:rPr>
                <w:sz w:val="28"/>
                <w:szCs w:val="28"/>
              </w:rPr>
              <w:t>п</w:t>
            </w:r>
            <w:r w:rsidRPr="0077237D">
              <w:rPr>
                <w:sz w:val="28"/>
                <w:szCs w:val="28"/>
              </w:rPr>
              <w:t xml:space="preserve">ищевая промышленность, </w:t>
            </w:r>
            <w:r>
              <w:rPr>
                <w:sz w:val="28"/>
                <w:szCs w:val="28"/>
              </w:rPr>
              <w:t>с</w:t>
            </w:r>
            <w:r w:rsidRPr="0077237D">
              <w:rPr>
                <w:sz w:val="28"/>
                <w:szCs w:val="28"/>
              </w:rPr>
              <w:t xml:space="preserve">троительная промышленность, </w:t>
            </w:r>
            <w:r>
              <w:rPr>
                <w:sz w:val="28"/>
                <w:szCs w:val="28"/>
              </w:rPr>
              <w:t>э</w:t>
            </w:r>
            <w:r w:rsidRPr="0077237D">
              <w:rPr>
                <w:sz w:val="28"/>
                <w:szCs w:val="28"/>
              </w:rPr>
              <w:t>нергетика</w:t>
            </w:r>
            <w:r>
              <w:rPr>
                <w:sz w:val="28"/>
                <w:szCs w:val="28"/>
              </w:rPr>
              <w:t>, с</w:t>
            </w:r>
            <w:r w:rsidRPr="0077237D">
              <w:rPr>
                <w:sz w:val="28"/>
                <w:szCs w:val="28"/>
              </w:rPr>
              <w:t xml:space="preserve">клады, </w:t>
            </w:r>
            <w:r>
              <w:rPr>
                <w:sz w:val="28"/>
                <w:szCs w:val="28"/>
              </w:rPr>
              <w:t>с</w:t>
            </w:r>
            <w:r w:rsidRPr="0077237D">
              <w:rPr>
                <w:sz w:val="28"/>
                <w:szCs w:val="28"/>
              </w:rPr>
              <w:t xml:space="preserve">кладские площадки, </w:t>
            </w:r>
            <w:r>
              <w:rPr>
                <w:sz w:val="28"/>
                <w:szCs w:val="28"/>
              </w:rPr>
              <w:t>ж</w:t>
            </w:r>
            <w:r w:rsidRPr="0077237D">
              <w:rPr>
                <w:sz w:val="28"/>
                <w:szCs w:val="28"/>
              </w:rPr>
              <w:t xml:space="preserve">елезнодорожные пути, </w:t>
            </w:r>
            <w:r>
              <w:rPr>
                <w:sz w:val="28"/>
                <w:szCs w:val="28"/>
              </w:rPr>
              <w:t>о</w:t>
            </w:r>
            <w:r w:rsidRPr="0077237D">
              <w:rPr>
                <w:sz w:val="28"/>
                <w:szCs w:val="28"/>
              </w:rPr>
              <w:t xml:space="preserve">бслуживание железнодорожных перевозок, </w:t>
            </w:r>
            <w:r>
              <w:rPr>
                <w:sz w:val="28"/>
                <w:szCs w:val="28"/>
              </w:rPr>
              <w:t>в</w:t>
            </w:r>
            <w:r w:rsidRPr="0077237D">
              <w:rPr>
                <w:sz w:val="28"/>
                <w:szCs w:val="28"/>
              </w:rPr>
              <w:t xml:space="preserve">одный транспорт, </w:t>
            </w:r>
            <w:r>
              <w:rPr>
                <w:sz w:val="28"/>
                <w:szCs w:val="28"/>
              </w:rPr>
              <w:t>в</w:t>
            </w:r>
            <w:r w:rsidRPr="0077237D">
              <w:rPr>
                <w:sz w:val="28"/>
                <w:szCs w:val="28"/>
              </w:rPr>
              <w:t xml:space="preserve">оздушный транспорт, </w:t>
            </w:r>
            <w:r>
              <w:rPr>
                <w:sz w:val="28"/>
                <w:szCs w:val="28"/>
              </w:rPr>
              <w:t>т</w:t>
            </w:r>
            <w:r w:rsidRPr="0077237D">
              <w:rPr>
                <w:sz w:val="28"/>
                <w:szCs w:val="28"/>
              </w:rPr>
              <w:t xml:space="preserve">рубопроводный транспорт, </w:t>
            </w:r>
            <w:r>
              <w:rPr>
                <w:sz w:val="28"/>
                <w:szCs w:val="28"/>
              </w:rPr>
              <w:lastRenderedPageBreak/>
              <w:t>о</w:t>
            </w:r>
            <w:r w:rsidRPr="0077237D">
              <w:rPr>
                <w:sz w:val="28"/>
                <w:szCs w:val="28"/>
              </w:rPr>
              <w:t xml:space="preserve">беспечение внутреннего правопорядка, </w:t>
            </w:r>
            <w:r>
              <w:rPr>
                <w:sz w:val="28"/>
                <w:szCs w:val="28"/>
              </w:rPr>
              <w:t>о</w:t>
            </w:r>
            <w:r w:rsidRPr="0077237D">
              <w:rPr>
                <w:sz w:val="28"/>
                <w:szCs w:val="28"/>
              </w:rPr>
              <w:t xml:space="preserve">беспечение деятельности по исполнению наказаний, </w:t>
            </w:r>
            <w:r>
              <w:rPr>
                <w:sz w:val="28"/>
                <w:szCs w:val="28"/>
              </w:rPr>
              <w:t>г</w:t>
            </w:r>
            <w:r w:rsidRPr="0077237D">
              <w:rPr>
                <w:sz w:val="28"/>
                <w:szCs w:val="28"/>
              </w:rPr>
              <w:t xml:space="preserve">идротехнические сооружения, </w:t>
            </w:r>
            <w:r>
              <w:rPr>
                <w:sz w:val="28"/>
                <w:szCs w:val="28"/>
              </w:rPr>
              <w:t>у</w:t>
            </w:r>
            <w:r w:rsidRPr="0077237D">
              <w:rPr>
                <w:sz w:val="28"/>
                <w:szCs w:val="28"/>
              </w:rPr>
              <w:t>лично-дорожная сеть</w:t>
            </w:r>
            <w:r>
              <w:rPr>
                <w:sz w:val="28"/>
                <w:szCs w:val="28"/>
              </w:rPr>
              <w:t>.</w:t>
            </w:r>
          </w:p>
        </w:tc>
      </w:tr>
      <w:tr w:rsidR="00E863F6" w:rsidRPr="00E2006B" w14:paraId="1BBC323B" w14:textId="77777777" w:rsidTr="00EA2386">
        <w:trPr>
          <w:jc w:val="center"/>
        </w:trPr>
        <w:tc>
          <w:tcPr>
            <w:tcW w:w="9570" w:type="dxa"/>
            <w:gridSpan w:val="2"/>
            <w:shd w:val="clear" w:color="auto" w:fill="auto"/>
          </w:tcPr>
          <w:p w14:paraId="7AD59FDD" w14:textId="77777777" w:rsidR="00E863F6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Виды разрешенного использования установленные в соответствии с Правилами землепользованиями и застройки городского поселения «Город Амурск» Амурского муниципального района Хабаровского края, утвержденные решением Совета депутатов городского поселения «Город Амурск» Амурского муниципального района Хабаровского края от 21.02.2012 № 311</w:t>
            </w:r>
          </w:p>
          <w:p w14:paraId="7062DCC4" w14:textId="77777777" w:rsidR="00E863F6" w:rsidRPr="00677F79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D65AE">
              <w:rPr>
                <w:sz w:val="28"/>
                <w:szCs w:val="28"/>
              </w:rPr>
              <w:t>https://amursk.ru/index.php?option=com_content&amp;task=view&amp;id=942&amp;Itemid=201</w:t>
            </w:r>
          </w:p>
        </w:tc>
      </w:tr>
      <w:tr w:rsidR="00E863F6" w:rsidRPr="00E2006B" w14:paraId="1C991A65" w14:textId="77777777" w:rsidTr="00EA2386">
        <w:trPr>
          <w:jc w:val="center"/>
        </w:trPr>
        <w:tc>
          <w:tcPr>
            <w:tcW w:w="2660" w:type="dxa"/>
            <w:shd w:val="clear" w:color="auto" w:fill="auto"/>
          </w:tcPr>
          <w:p w14:paraId="1DDFD1FC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2006B">
              <w:rPr>
                <w:sz w:val="28"/>
                <w:szCs w:val="28"/>
              </w:rPr>
              <w:t>граничение прав на земельный участок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E876E24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Отсутствуют.</w:t>
            </w:r>
          </w:p>
        </w:tc>
      </w:tr>
      <w:tr w:rsidR="00E863F6" w:rsidRPr="00E2006B" w14:paraId="0E293F15" w14:textId="77777777" w:rsidTr="00EA2386">
        <w:trPr>
          <w:trHeight w:val="3629"/>
          <w:jc w:val="center"/>
        </w:trPr>
        <w:tc>
          <w:tcPr>
            <w:tcW w:w="2660" w:type="dxa"/>
            <w:shd w:val="clear" w:color="auto" w:fill="auto"/>
          </w:tcPr>
          <w:p w14:paraId="38965AD3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2006B">
              <w:rPr>
                <w:sz w:val="28"/>
                <w:szCs w:val="28"/>
              </w:rPr>
              <w:t>аксимально и (или) минимально допустимые параметры разрешенного строительства объекта капитального строительства: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B272B16" w14:textId="77777777" w:rsidR="00E863F6" w:rsidRDefault="00E863F6" w:rsidP="00EA238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76458">
              <w:rPr>
                <w:sz w:val="28"/>
                <w:szCs w:val="28"/>
              </w:rPr>
              <w:t>В соответствии со статьей 1</w:t>
            </w:r>
            <w:r>
              <w:rPr>
                <w:sz w:val="28"/>
                <w:szCs w:val="28"/>
              </w:rPr>
              <w:t>7</w:t>
            </w:r>
            <w:r w:rsidRPr="00B76458">
              <w:rPr>
                <w:sz w:val="28"/>
                <w:szCs w:val="28"/>
              </w:rPr>
              <w:t xml:space="preserve"> Правил землепользования и застройки г</w:t>
            </w:r>
            <w:r w:rsidRPr="00B76458">
              <w:rPr>
                <w:sz w:val="28"/>
                <w:szCs w:val="28"/>
              </w:rPr>
              <w:t>о</w:t>
            </w:r>
            <w:r w:rsidRPr="00B76458">
              <w:rPr>
                <w:sz w:val="28"/>
                <w:szCs w:val="28"/>
              </w:rPr>
              <w:t>родского поселения «Город Амурск</w:t>
            </w:r>
            <w:r>
              <w:rPr>
                <w:sz w:val="28"/>
                <w:szCs w:val="28"/>
              </w:rPr>
              <w:t>»</w:t>
            </w:r>
            <w:r w:rsidRPr="00B76458">
              <w:rPr>
                <w:sz w:val="28"/>
                <w:szCs w:val="28"/>
              </w:rPr>
              <w:t xml:space="preserve"> в зоне «</w:t>
            </w:r>
            <w:r>
              <w:rPr>
                <w:sz w:val="28"/>
                <w:szCs w:val="28"/>
              </w:rPr>
              <w:t>П-3</w:t>
            </w:r>
            <w:r w:rsidRPr="00B76458">
              <w:rPr>
                <w:sz w:val="28"/>
                <w:szCs w:val="28"/>
              </w:rPr>
              <w:t>» определены следующие предельно допустимые размеры участка и параметры разрешенного стро</w:t>
            </w:r>
            <w:r w:rsidRPr="00B76458">
              <w:rPr>
                <w:sz w:val="28"/>
                <w:szCs w:val="28"/>
              </w:rPr>
              <w:t>и</w:t>
            </w:r>
            <w:r w:rsidRPr="00B76458">
              <w:rPr>
                <w:sz w:val="28"/>
                <w:szCs w:val="28"/>
              </w:rPr>
              <w:t>тельства: предельные размеры земельного участка</w:t>
            </w:r>
            <w:r>
              <w:rPr>
                <w:sz w:val="28"/>
                <w:szCs w:val="28"/>
              </w:rPr>
              <w:t>: минимальная площадь – не подлежит установлению, максимальная площадь – не подлежит установлению</w:t>
            </w:r>
            <w:r w:rsidRPr="00B76458">
              <w:rPr>
                <w:sz w:val="28"/>
                <w:szCs w:val="28"/>
              </w:rPr>
              <w:t xml:space="preserve">, максимальная предельная высота </w:t>
            </w:r>
            <w:r>
              <w:rPr>
                <w:sz w:val="28"/>
                <w:szCs w:val="28"/>
              </w:rPr>
              <w:t>– не подлежит установлению</w:t>
            </w:r>
            <w:r w:rsidRPr="00B76458">
              <w:rPr>
                <w:sz w:val="28"/>
                <w:szCs w:val="28"/>
              </w:rPr>
              <w:t>, предельное к</w:t>
            </w:r>
            <w:r w:rsidRPr="00B76458">
              <w:rPr>
                <w:sz w:val="28"/>
                <w:szCs w:val="28"/>
              </w:rPr>
              <w:t>о</w:t>
            </w:r>
            <w:r w:rsidRPr="00B76458">
              <w:rPr>
                <w:sz w:val="28"/>
                <w:szCs w:val="28"/>
              </w:rPr>
              <w:t>личество</w:t>
            </w:r>
            <w:r>
              <w:rPr>
                <w:sz w:val="28"/>
                <w:szCs w:val="28"/>
              </w:rPr>
              <w:t xml:space="preserve"> надземных </w:t>
            </w:r>
            <w:r w:rsidRPr="00B76458">
              <w:rPr>
                <w:sz w:val="28"/>
                <w:szCs w:val="28"/>
              </w:rPr>
              <w:t xml:space="preserve">этажей </w:t>
            </w:r>
            <w:r>
              <w:rPr>
                <w:sz w:val="28"/>
                <w:szCs w:val="28"/>
              </w:rPr>
              <w:t>– не подлежит установлению,</w:t>
            </w:r>
            <w:r w:rsidRPr="00B76458">
              <w:rPr>
                <w:sz w:val="28"/>
                <w:szCs w:val="28"/>
              </w:rPr>
              <w:t xml:space="preserve"> минимальные отступы от гр</w:t>
            </w:r>
            <w:r w:rsidRPr="00B76458">
              <w:rPr>
                <w:sz w:val="28"/>
                <w:szCs w:val="28"/>
              </w:rPr>
              <w:t>а</w:t>
            </w:r>
            <w:r w:rsidRPr="00B76458">
              <w:rPr>
                <w:sz w:val="28"/>
                <w:szCs w:val="28"/>
              </w:rPr>
              <w:t>ниц земельного участка</w:t>
            </w:r>
            <w:r>
              <w:rPr>
                <w:sz w:val="28"/>
                <w:szCs w:val="28"/>
              </w:rPr>
              <w:t xml:space="preserve"> -</w:t>
            </w:r>
            <w:r w:rsidRPr="00B76458">
              <w:rPr>
                <w:sz w:val="28"/>
                <w:szCs w:val="28"/>
              </w:rPr>
              <w:t xml:space="preserve"> не подлеж</w:t>
            </w:r>
            <w:r>
              <w:rPr>
                <w:sz w:val="28"/>
                <w:szCs w:val="28"/>
              </w:rPr>
              <w:t>и</w:t>
            </w:r>
            <w:r w:rsidRPr="00B76458">
              <w:rPr>
                <w:sz w:val="28"/>
                <w:szCs w:val="28"/>
              </w:rPr>
              <w:t>т установлению, максимал</w:t>
            </w:r>
            <w:r w:rsidRPr="00B76458">
              <w:rPr>
                <w:sz w:val="28"/>
                <w:szCs w:val="28"/>
              </w:rPr>
              <w:t>ь</w:t>
            </w:r>
            <w:r w:rsidRPr="00B76458">
              <w:rPr>
                <w:sz w:val="28"/>
                <w:szCs w:val="28"/>
              </w:rPr>
              <w:t xml:space="preserve">ный процент застройки в границах земельного участка </w:t>
            </w:r>
            <w:r>
              <w:rPr>
                <w:sz w:val="28"/>
                <w:szCs w:val="28"/>
              </w:rPr>
              <w:t>– не подлежит установлению.</w:t>
            </w:r>
          </w:p>
          <w:p w14:paraId="28ACF46A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E863F6" w:rsidRPr="00E2006B" w14:paraId="668A3E86" w14:textId="77777777" w:rsidTr="00EA238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5F65C16C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Начальная цена предмета аукциона (арендная плата в год)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DBA404C" w14:textId="77777777" w:rsidR="00E863F6" w:rsidRPr="0068098C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218202</w:t>
            </w:r>
            <w:r w:rsidRPr="0068098C">
              <w:rPr>
                <w:sz w:val="28"/>
                <w:szCs w:val="28"/>
              </w:rPr>
              <w:t xml:space="preserve"> (Двести </w:t>
            </w:r>
            <w:r>
              <w:rPr>
                <w:sz w:val="28"/>
                <w:szCs w:val="28"/>
              </w:rPr>
              <w:t>восемнадцать тысяч двести два</w:t>
            </w:r>
            <w:r w:rsidRPr="0068098C">
              <w:rPr>
                <w:sz w:val="28"/>
                <w:szCs w:val="28"/>
              </w:rPr>
              <w:t xml:space="preserve">) руб. </w:t>
            </w:r>
            <w:r>
              <w:rPr>
                <w:sz w:val="28"/>
                <w:szCs w:val="28"/>
              </w:rPr>
              <w:t>66</w:t>
            </w:r>
            <w:r w:rsidRPr="0068098C">
              <w:rPr>
                <w:sz w:val="28"/>
                <w:szCs w:val="28"/>
              </w:rPr>
              <w:t xml:space="preserve"> коп. </w:t>
            </w:r>
          </w:p>
          <w:p w14:paraId="4D418B4F" w14:textId="77777777" w:rsidR="00E863F6" w:rsidRPr="0068098C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E863F6" w:rsidRPr="00E2006B" w14:paraId="2FE3950D" w14:textId="77777777" w:rsidTr="00EA2386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608D78F0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Шаг аукциона (3%)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E657C5C" w14:textId="77777777" w:rsidR="00E863F6" w:rsidRPr="0068098C" w:rsidRDefault="00E863F6" w:rsidP="00EA2386">
            <w:pPr>
              <w:spacing w:line="240" w:lineRule="exact"/>
              <w:rPr>
                <w:sz w:val="28"/>
                <w:szCs w:val="28"/>
              </w:rPr>
            </w:pPr>
          </w:p>
          <w:p w14:paraId="0660A1DA" w14:textId="77777777" w:rsidR="00E863F6" w:rsidRPr="0068098C" w:rsidRDefault="00E863F6" w:rsidP="00EA23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6546 </w:t>
            </w:r>
            <w:r w:rsidRPr="0068098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Шесть тысяч пятьсот сорок шесть</w:t>
            </w:r>
            <w:r w:rsidRPr="0068098C">
              <w:rPr>
                <w:sz w:val="28"/>
                <w:szCs w:val="28"/>
              </w:rPr>
              <w:t xml:space="preserve">) руб. </w:t>
            </w:r>
            <w:r>
              <w:rPr>
                <w:sz w:val="28"/>
                <w:szCs w:val="28"/>
              </w:rPr>
              <w:t>08</w:t>
            </w:r>
            <w:r w:rsidRPr="0068098C">
              <w:rPr>
                <w:sz w:val="28"/>
                <w:szCs w:val="28"/>
              </w:rPr>
              <w:t xml:space="preserve"> коп.</w:t>
            </w:r>
          </w:p>
          <w:p w14:paraId="442DE629" w14:textId="77777777" w:rsidR="00E863F6" w:rsidRPr="0068098C" w:rsidRDefault="00E863F6" w:rsidP="00EA2386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E863F6" w:rsidRPr="00E2006B" w14:paraId="1681318A" w14:textId="77777777" w:rsidTr="00EA2386">
        <w:trPr>
          <w:trHeight w:val="627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48D9EB9D" w14:textId="77777777" w:rsidR="00E863F6" w:rsidRPr="00E2006B" w:rsidRDefault="00E863F6" w:rsidP="00EA23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2006B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E2006B">
              <w:rPr>
                <w:sz w:val="28"/>
                <w:szCs w:val="28"/>
              </w:rPr>
              <w:t>задатка (20%)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6B30C258" w14:textId="77777777" w:rsidR="00E863F6" w:rsidRPr="0068098C" w:rsidRDefault="00E863F6" w:rsidP="00EA2386">
            <w:pPr>
              <w:spacing w:line="240" w:lineRule="exact"/>
              <w:rPr>
                <w:sz w:val="28"/>
                <w:szCs w:val="28"/>
              </w:rPr>
            </w:pPr>
          </w:p>
          <w:p w14:paraId="489CA1C7" w14:textId="77777777" w:rsidR="00E863F6" w:rsidRPr="0068098C" w:rsidRDefault="00E863F6" w:rsidP="00EA238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43640</w:t>
            </w:r>
            <w:r w:rsidRPr="0068098C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Сорок три тысячи шестьсот сорок</w:t>
            </w:r>
            <w:r w:rsidRPr="0068098C">
              <w:rPr>
                <w:sz w:val="28"/>
                <w:szCs w:val="28"/>
              </w:rPr>
              <w:t xml:space="preserve">) руб. </w:t>
            </w:r>
            <w:r>
              <w:rPr>
                <w:sz w:val="28"/>
                <w:szCs w:val="28"/>
              </w:rPr>
              <w:t>53</w:t>
            </w:r>
            <w:r w:rsidRPr="0068098C">
              <w:rPr>
                <w:sz w:val="28"/>
                <w:szCs w:val="28"/>
              </w:rPr>
              <w:t xml:space="preserve"> коп.</w:t>
            </w:r>
          </w:p>
          <w:p w14:paraId="3BF73A37" w14:textId="77777777" w:rsidR="00E863F6" w:rsidRPr="0068098C" w:rsidRDefault="00E863F6" w:rsidP="00EA2386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14:paraId="755641A3" w14:textId="77777777" w:rsidR="00E863F6" w:rsidRPr="0008254C" w:rsidRDefault="00E863F6" w:rsidP="00E863F6">
      <w:pPr>
        <w:ind w:firstLine="709"/>
        <w:jc w:val="both"/>
        <w:rPr>
          <w:sz w:val="28"/>
          <w:szCs w:val="28"/>
        </w:rPr>
      </w:pPr>
      <w:bookmarkStart w:id="3" w:name="_Hlk161749790"/>
      <w:r w:rsidRPr="0008254C">
        <w:rPr>
          <w:sz w:val="28"/>
          <w:szCs w:val="28"/>
        </w:rPr>
        <w:t>Водоотведение объекта осуществляется в соответствии с Постановление Правительства Российской Федерации от 30.11.2021 № 2130 «Об утверждении правил подключения (технологическое присоединение) объектов капитального строительства к централизованным системам горячего водоснабжения, холодного водоснабжения и (или) водоотведения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Федерации».</w:t>
      </w:r>
      <w:r w:rsidRPr="0008254C">
        <w:rPr>
          <w:color w:val="FF0000"/>
          <w:sz w:val="28"/>
          <w:szCs w:val="28"/>
        </w:rPr>
        <w:t xml:space="preserve"> </w:t>
      </w:r>
      <w:bookmarkStart w:id="4" w:name="_Hlk125376198"/>
      <w:bookmarkStart w:id="5" w:name="_Hlk126160367"/>
      <w:r w:rsidRPr="00B71AB7">
        <w:rPr>
          <w:sz w:val="28"/>
          <w:szCs w:val="28"/>
        </w:rPr>
        <w:t>Возможные точки присоединения к сетям водоотведения:</w:t>
      </w:r>
      <w:r>
        <w:rPr>
          <w:sz w:val="28"/>
          <w:szCs w:val="28"/>
        </w:rPr>
        <w:t xml:space="preserve"> Водоотводящая сеть</w:t>
      </w:r>
      <w:r w:rsidRPr="00B71AB7">
        <w:rPr>
          <w:sz w:val="28"/>
          <w:szCs w:val="28"/>
        </w:rPr>
        <w:t xml:space="preserve">, расположенная в </w:t>
      </w:r>
      <w:r>
        <w:rPr>
          <w:sz w:val="28"/>
          <w:szCs w:val="28"/>
        </w:rPr>
        <w:t xml:space="preserve">Юго-Восточном </w:t>
      </w:r>
      <w:r w:rsidRPr="00B71AB7">
        <w:rPr>
          <w:sz w:val="28"/>
          <w:szCs w:val="28"/>
        </w:rPr>
        <w:t xml:space="preserve">направлении от запрашиваемого земельного участка, на приблизительном расстоянии – </w:t>
      </w:r>
      <w:r>
        <w:rPr>
          <w:sz w:val="28"/>
          <w:szCs w:val="28"/>
        </w:rPr>
        <w:t xml:space="preserve">0,830 </w:t>
      </w:r>
      <w:r w:rsidRPr="00B71AB7">
        <w:rPr>
          <w:sz w:val="28"/>
          <w:szCs w:val="28"/>
        </w:rPr>
        <w:t>км.</w:t>
      </w:r>
      <w:r>
        <w:rPr>
          <w:sz w:val="28"/>
          <w:szCs w:val="28"/>
        </w:rPr>
        <w:t xml:space="preserve"> </w:t>
      </w:r>
      <w:r w:rsidRPr="00B71AB7">
        <w:rPr>
          <w:sz w:val="28"/>
          <w:szCs w:val="28"/>
        </w:rPr>
        <w:t xml:space="preserve">Максимальная мощность (нагрузка), в пределах которой существует возможность подключения подключаемого объекта в возможных точках подключения: не установлена. </w:t>
      </w:r>
      <w:r w:rsidRPr="0008254C">
        <w:rPr>
          <w:sz w:val="28"/>
          <w:szCs w:val="28"/>
        </w:rPr>
        <w:t xml:space="preserve"> Срок, в течение которого правообладатель земельного участка может обратиться к исполнителю в целях заключения договора о подключении: 18 месяцев. Срок действия </w:t>
      </w:r>
      <w:r>
        <w:rPr>
          <w:sz w:val="28"/>
          <w:szCs w:val="28"/>
        </w:rPr>
        <w:t>информации о возможности подключения</w:t>
      </w:r>
      <w:r w:rsidRPr="0008254C">
        <w:rPr>
          <w:sz w:val="28"/>
          <w:szCs w:val="28"/>
        </w:rPr>
        <w:t>: 3 года</w:t>
      </w:r>
      <w:r>
        <w:rPr>
          <w:sz w:val="28"/>
          <w:szCs w:val="28"/>
        </w:rPr>
        <w:t>, с даты выдачи</w:t>
      </w:r>
      <w:r w:rsidRPr="0008254C">
        <w:rPr>
          <w:sz w:val="28"/>
          <w:szCs w:val="28"/>
        </w:rPr>
        <w:t xml:space="preserve">. Тариф на подключение </w:t>
      </w:r>
      <w:r w:rsidRPr="0008254C">
        <w:rPr>
          <w:sz w:val="28"/>
          <w:szCs w:val="28"/>
        </w:rPr>
        <w:lastRenderedPageBreak/>
        <w:t>отсутствует. Плата за технологическое присоединение к сетям водоотведения: не установлена.</w:t>
      </w:r>
    </w:p>
    <w:bookmarkEnd w:id="4"/>
    <w:bookmarkEnd w:id="5"/>
    <w:p w14:paraId="09210780" w14:textId="77777777" w:rsidR="00E863F6" w:rsidRPr="0008254C" w:rsidRDefault="00E863F6" w:rsidP="00E863F6">
      <w:pPr>
        <w:ind w:firstLine="709"/>
        <w:jc w:val="both"/>
        <w:rPr>
          <w:sz w:val="28"/>
          <w:szCs w:val="28"/>
        </w:rPr>
      </w:pPr>
      <w:r w:rsidRPr="0008254C">
        <w:rPr>
          <w:sz w:val="28"/>
          <w:szCs w:val="28"/>
        </w:rPr>
        <w:t xml:space="preserve">Водоснабжение объекта осуществляется в соответствии с Постановлением Правительства Российской Федерации от 30.11.2021 № 2130 «Об утверждении правил подключения (технологическое присоединение) объектов капитального строительства к централизованным системам горячего водоснабжения, холодного водоснабжения и (или) водоотведения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Федерации». </w:t>
      </w:r>
      <w:r w:rsidRPr="00B71AB7">
        <w:rPr>
          <w:sz w:val="28"/>
          <w:szCs w:val="28"/>
        </w:rPr>
        <w:t xml:space="preserve">Возможные точки присоединения к сетям водоснабжения: Водопроводная сеть, расположенная в </w:t>
      </w:r>
      <w:r>
        <w:rPr>
          <w:sz w:val="28"/>
          <w:szCs w:val="28"/>
        </w:rPr>
        <w:t xml:space="preserve">Юго-Восточном </w:t>
      </w:r>
      <w:r w:rsidRPr="00B71AB7">
        <w:rPr>
          <w:sz w:val="28"/>
          <w:szCs w:val="28"/>
        </w:rPr>
        <w:t xml:space="preserve">направлении от запрашиваемого земельного участка, на приблизительном расстоянии – </w:t>
      </w:r>
      <w:r>
        <w:rPr>
          <w:sz w:val="28"/>
          <w:szCs w:val="28"/>
        </w:rPr>
        <w:t xml:space="preserve">0,850 </w:t>
      </w:r>
      <w:r w:rsidRPr="00B71AB7">
        <w:rPr>
          <w:sz w:val="28"/>
          <w:szCs w:val="28"/>
        </w:rPr>
        <w:t xml:space="preserve">км. Максимальная мощность (нагрузка), в пределах которой существует возможность подключения подключаемого объекта в возможных точках подключения: не установлена. </w:t>
      </w:r>
      <w:r w:rsidRPr="0008254C">
        <w:rPr>
          <w:sz w:val="28"/>
          <w:szCs w:val="28"/>
        </w:rPr>
        <w:t>Срок, в течение которого правообладатель земельного участка может обратиться к исполнителю в целях заключения договора о подключении: 18 месяцев</w:t>
      </w:r>
      <w:r>
        <w:rPr>
          <w:sz w:val="28"/>
          <w:szCs w:val="28"/>
        </w:rPr>
        <w:t xml:space="preserve">. </w:t>
      </w:r>
      <w:r w:rsidRPr="0008254C">
        <w:rPr>
          <w:sz w:val="28"/>
          <w:szCs w:val="28"/>
        </w:rPr>
        <w:t xml:space="preserve">Срок действия </w:t>
      </w:r>
      <w:r>
        <w:rPr>
          <w:sz w:val="28"/>
          <w:szCs w:val="28"/>
        </w:rPr>
        <w:t>информации о возможности подключения</w:t>
      </w:r>
      <w:r w:rsidRPr="0008254C">
        <w:rPr>
          <w:sz w:val="28"/>
          <w:szCs w:val="28"/>
        </w:rPr>
        <w:t>: 3 года</w:t>
      </w:r>
      <w:r>
        <w:rPr>
          <w:sz w:val="28"/>
          <w:szCs w:val="28"/>
        </w:rPr>
        <w:t>, от даты выдачи</w:t>
      </w:r>
      <w:r w:rsidRPr="00B71AB7">
        <w:rPr>
          <w:sz w:val="28"/>
          <w:szCs w:val="28"/>
        </w:rPr>
        <w:t xml:space="preserve">. </w:t>
      </w:r>
      <w:r w:rsidRPr="0008254C">
        <w:rPr>
          <w:sz w:val="28"/>
          <w:szCs w:val="28"/>
        </w:rPr>
        <w:t>Тариф на подключение отсутствует.</w:t>
      </w:r>
      <w:r>
        <w:rPr>
          <w:sz w:val="28"/>
          <w:szCs w:val="28"/>
        </w:rPr>
        <w:t xml:space="preserve"> </w:t>
      </w:r>
      <w:r w:rsidRPr="00B71AB7">
        <w:rPr>
          <w:sz w:val="28"/>
          <w:szCs w:val="28"/>
        </w:rPr>
        <w:t xml:space="preserve">Плата </w:t>
      </w:r>
      <w:r>
        <w:rPr>
          <w:sz w:val="28"/>
          <w:szCs w:val="28"/>
        </w:rPr>
        <w:t xml:space="preserve">за </w:t>
      </w:r>
      <w:r w:rsidRPr="00B71AB7">
        <w:rPr>
          <w:sz w:val="28"/>
          <w:szCs w:val="28"/>
        </w:rPr>
        <w:t>технологическое присоединение к сетям водоснабжение: не установлена.</w:t>
      </w:r>
      <w:r>
        <w:rPr>
          <w:sz w:val="28"/>
          <w:szCs w:val="28"/>
        </w:rPr>
        <w:t xml:space="preserve"> </w:t>
      </w:r>
    </w:p>
    <w:p w14:paraId="53296196" w14:textId="77777777" w:rsidR="00E863F6" w:rsidRPr="00714272" w:rsidRDefault="00E863F6" w:rsidP="00E863F6">
      <w:pPr>
        <w:ind w:firstLine="709"/>
        <w:jc w:val="both"/>
        <w:rPr>
          <w:bCs/>
          <w:iCs/>
          <w:snapToGrid w:val="0"/>
          <w:sz w:val="28"/>
          <w:szCs w:val="28"/>
        </w:rPr>
      </w:pPr>
      <w:bookmarkStart w:id="6" w:name="_Hlk121225567"/>
      <w:r w:rsidRPr="00BE0219">
        <w:rPr>
          <w:sz w:val="28"/>
          <w:szCs w:val="28"/>
        </w:rPr>
        <w:t xml:space="preserve">Технологическое присоединение осуществляется в соответствии с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принадлежащим сетевым организациям и иным лицам, к электрическим сетям, утвержденных постановлением правительства Российской Федерации от 27.12.2004 № 861 в последней редакции (далее-Правила). Согласно Правил, технические условия являются неотъемлемой частью договора на технологическое присоединение, заключаемого по соответствующей заявке. </w:t>
      </w:r>
      <w:r w:rsidRPr="003B0F40">
        <w:rPr>
          <w:sz w:val="28"/>
          <w:szCs w:val="28"/>
        </w:rPr>
        <w:t>Для заключения договора собственник земельного участка и (или) энергопринимающего устройства направляет заявку в сетевую организацию, объекты электросетевого хозяйства необходимого класса напряжения</w:t>
      </w:r>
      <w:r>
        <w:rPr>
          <w:sz w:val="28"/>
          <w:szCs w:val="28"/>
        </w:rPr>
        <w:t>,</w:t>
      </w:r>
      <w:r w:rsidRPr="003B0F40">
        <w:rPr>
          <w:sz w:val="28"/>
          <w:szCs w:val="28"/>
        </w:rPr>
        <w:t xml:space="preserve"> которой расположены на наименьшем расстоянии от границ участка заявителя. Конкретные мероприятия для технологического присоединения объектов к электрическим сетям определяются только в технических условиях на технологическое присоединение. Стоимость для каждого присоединяемого объекта рассчитывается индивидуально, исходя из мероприятий. Ставки платы за технологическое присоединение энергопринимающих устройств к электрическим сетям АО «ДРСК» ежегодно утверждаются Комитетом по ценам и тарифам Правительства Хабаровского края. </w:t>
      </w:r>
      <w:r>
        <w:rPr>
          <w:sz w:val="28"/>
          <w:szCs w:val="28"/>
        </w:rPr>
        <w:t xml:space="preserve">Для удобства. Бланки заявок можно найти на официальном сайте АО «ДРСК» </w:t>
      </w:r>
      <w:r>
        <w:rPr>
          <w:sz w:val="28"/>
          <w:szCs w:val="28"/>
          <w:lang w:val="en-US"/>
        </w:rPr>
        <w:t>drsk</w:t>
      </w:r>
      <w:r w:rsidRPr="00C92FD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, в разделе «Портал по технологическому присоединению», там же имеется возможность подачи заявки с использованием интернет ресурса. </w:t>
      </w:r>
      <w:r w:rsidRPr="003B0F40">
        <w:rPr>
          <w:sz w:val="28"/>
          <w:szCs w:val="28"/>
        </w:rPr>
        <w:t xml:space="preserve">Информацию о наличии объема свободной мощности для технологического присоединения потребителей по центрам питания АО "ДРСК", включая присоединенные к данным центрам питания трансформаторные подстанции и распределительные пункты 10-6-0,4 кВ, можно также найти на официальном </w:t>
      </w:r>
      <w:r w:rsidRPr="003B0F40">
        <w:rPr>
          <w:sz w:val="28"/>
          <w:szCs w:val="28"/>
        </w:rPr>
        <w:lastRenderedPageBreak/>
        <w:t>сайте АО «ДРСК» drsk.ru.</w:t>
      </w:r>
      <w:r>
        <w:rPr>
          <w:sz w:val="28"/>
          <w:szCs w:val="28"/>
        </w:rPr>
        <w:t xml:space="preserve"> в разделе «клиентам - статистика по тех. присоединениям – Информация о наличии и объеме свободной мощности». </w:t>
      </w:r>
      <w:r w:rsidRPr="003B0F40">
        <w:rPr>
          <w:bCs/>
          <w:iCs/>
          <w:sz w:val="28"/>
          <w:szCs w:val="28"/>
        </w:rPr>
        <w:t>Электроснабжение вышеуказанного проектируемого объекта возможно при условии строительства электрических сетей 0,4 кВ до границ земельного участка проектируемого объект</w:t>
      </w:r>
      <w:r>
        <w:rPr>
          <w:bCs/>
          <w:iCs/>
          <w:sz w:val="28"/>
          <w:szCs w:val="28"/>
        </w:rPr>
        <w:t xml:space="preserve">а. </w:t>
      </w:r>
      <w:r w:rsidRPr="003B0F40">
        <w:rPr>
          <w:bCs/>
          <w:iCs/>
          <w:snapToGrid w:val="0"/>
          <w:sz w:val="28"/>
          <w:szCs w:val="28"/>
        </w:rPr>
        <w:t>При формировании земельных участков необходимо учитывать полосу отвода земельного участка под охранную зону линий электропередачи</w:t>
      </w:r>
    </w:p>
    <w:bookmarkEnd w:id="6"/>
    <w:p w14:paraId="75919826" w14:textId="77777777" w:rsidR="00E863F6" w:rsidRPr="00A437EA" w:rsidRDefault="00E863F6" w:rsidP="00E86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возможность подключения (технологического присоединения) объекта капитального строительства, проектируемого на земельном участке кадастровым номером 27:18:0000002:3874, от теплотрассы ФКП «АПЗ «Вымпел» им. Финогеева с максимальной тепловой нагрузкой  в точке подключения  </w:t>
      </w:r>
      <w:r>
        <w:rPr>
          <w:sz w:val="28"/>
          <w:szCs w:val="28"/>
          <w:lang w:val="en-US"/>
        </w:rPr>
        <w:t>Q</w:t>
      </w:r>
      <w:r w:rsidRPr="00E02995">
        <w:rPr>
          <w:sz w:val="28"/>
          <w:szCs w:val="28"/>
        </w:rPr>
        <w:t>=0</w:t>
      </w:r>
      <w:r>
        <w:rPr>
          <w:sz w:val="28"/>
          <w:szCs w:val="28"/>
        </w:rPr>
        <w:t>,5 Гкал/ч. Подключения (технологического присоединения) объекта необходимо согласовать с ФКП «АПК «Вымпел» им. Финогеева при отказе подключение будет не возможно, т.к. проектируемый объект находится в удаленности от сетей АО «ДГК».   Срок действия данной возможности подключения (технологического присоединения) - один год со дня получения информации.</w:t>
      </w:r>
    </w:p>
    <w:p w14:paraId="6D86CFC8" w14:textId="77777777" w:rsidR="00E863F6" w:rsidRPr="009526CE" w:rsidRDefault="00E863F6" w:rsidP="00E863F6">
      <w:pPr>
        <w:ind w:firstLine="708"/>
        <w:jc w:val="both"/>
        <w:rPr>
          <w:sz w:val="28"/>
          <w:szCs w:val="28"/>
        </w:rPr>
      </w:pPr>
      <w:r w:rsidRPr="008B18E2">
        <w:rPr>
          <w:sz w:val="28"/>
          <w:szCs w:val="28"/>
        </w:rPr>
        <w:t>Организация улично-дорожной сети, подъездов к земельным участкам, а также организация сетей коммуникаций осуществляется лицами, заключившими договоры по результатам аукциона, самостоятельно в установленном порядке.</w:t>
      </w:r>
      <w:r w:rsidRPr="009526CE">
        <w:rPr>
          <w:sz w:val="28"/>
          <w:szCs w:val="28"/>
        </w:rPr>
        <w:t xml:space="preserve"> </w:t>
      </w:r>
    </w:p>
    <w:p w14:paraId="67DE0DBC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II. Общие положения</w:t>
      </w:r>
    </w:p>
    <w:p w14:paraId="4CC1DCA8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 xml:space="preserve">1. Форма проведения торгов – </w:t>
      </w:r>
      <w:r>
        <w:rPr>
          <w:sz w:val="28"/>
          <w:szCs w:val="28"/>
        </w:rPr>
        <w:t xml:space="preserve">открытый </w:t>
      </w:r>
      <w:r w:rsidRPr="00CC695C">
        <w:rPr>
          <w:sz w:val="28"/>
          <w:szCs w:val="28"/>
        </w:rPr>
        <w:t>аукцион</w:t>
      </w:r>
      <w:r>
        <w:rPr>
          <w:sz w:val="28"/>
          <w:szCs w:val="28"/>
        </w:rPr>
        <w:t>.</w:t>
      </w:r>
    </w:p>
    <w:p w14:paraId="443B006F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2. Предмет аукциона – право заключения договора аренды земел</w:t>
      </w:r>
      <w:r w:rsidRPr="00CC695C">
        <w:rPr>
          <w:sz w:val="28"/>
          <w:szCs w:val="28"/>
        </w:rPr>
        <w:t>ь</w:t>
      </w:r>
      <w:r w:rsidRPr="00CC695C">
        <w:rPr>
          <w:sz w:val="28"/>
          <w:szCs w:val="28"/>
        </w:rPr>
        <w:t>ного участка.</w:t>
      </w:r>
    </w:p>
    <w:p w14:paraId="268C6F47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Договор заключается на 5 лет.</w:t>
      </w:r>
    </w:p>
    <w:p w14:paraId="7495BF2C" w14:textId="77777777" w:rsidR="00E863F6" w:rsidRPr="00CC695C" w:rsidRDefault="00E863F6" w:rsidP="00E863F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Pr="00CC695C">
        <w:rPr>
          <w:sz w:val="28"/>
          <w:szCs w:val="28"/>
        </w:rPr>
        <w:t xml:space="preserve">. Отказ в проведении аукциона – </w:t>
      </w:r>
      <w:r>
        <w:rPr>
          <w:sz w:val="28"/>
          <w:szCs w:val="28"/>
        </w:rPr>
        <w:t>и</w:t>
      </w:r>
      <w:r w:rsidRPr="00CC695C">
        <w:rPr>
          <w:sz w:val="28"/>
          <w:szCs w:val="28"/>
        </w:rPr>
        <w:t>звещение об отказе в проведении аукциона ра</w:t>
      </w:r>
      <w:r>
        <w:rPr>
          <w:sz w:val="28"/>
          <w:szCs w:val="28"/>
        </w:rPr>
        <w:t xml:space="preserve">змещается на официальном сайте </w:t>
      </w:r>
      <w:r w:rsidRPr="00CC695C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CC695C">
        <w:rPr>
          <w:sz w:val="28"/>
          <w:szCs w:val="28"/>
        </w:rPr>
        <w:t xml:space="preserve"> трех дней со дня принятия решения об отказе.</w:t>
      </w:r>
    </w:p>
    <w:p w14:paraId="2FD3E6A8" w14:textId="77777777" w:rsidR="00E863F6" w:rsidRPr="004A37A3" w:rsidRDefault="00E863F6" w:rsidP="00E863F6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Pr="004A37A3">
        <w:rPr>
          <w:spacing w:val="-2"/>
          <w:sz w:val="28"/>
          <w:szCs w:val="28"/>
        </w:rPr>
        <w:t xml:space="preserve">. Дата, </w:t>
      </w:r>
      <w:r>
        <w:rPr>
          <w:spacing w:val="-2"/>
          <w:sz w:val="28"/>
          <w:szCs w:val="28"/>
        </w:rPr>
        <w:t xml:space="preserve">и </w:t>
      </w:r>
      <w:r w:rsidRPr="004A37A3">
        <w:rPr>
          <w:spacing w:val="-2"/>
          <w:sz w:val="28"/>
          <w:szCs w:val="28"/>
        </w:rPr>
        <w:t xml:space="preserve">место начала приема заявок на участие в аукционе – </w:t>
      </w:r>
      <w:r>
        <w:rPr>
          <w:spacing w:val="-2"/>
          <w:sz w:val="28"/>
          <w:szCs w:val="28"/>
        </w:rPr>
        <w:t xml:space="preserve">                 </w:t>
      </w:r>
      <w:r>
        <w:rPr>
          <w:b/>
          <w:bCs/>
          <w:spacing w:val="-2"/>
          <w:sz w:val="28"/>
          <w:szCs w:val="28"/>
        </w:rPr>
        <w:t>12 ноября</w:t>
      </w:r>
      <w:r w:rsidRPr="00F87BF8">
        <w:rPr>
          <w:b/>
          <w:bCs/>
          <w:spacing w:val="-2"/>
          <w:sz w:val="28"/>
          <w:szCs w:val="28"/>
        </w:rPr>
        <w:t xml:space="preserve"> 2024 г.</w:t>
      </w:r>
      <w:r w:rsidRPr="00F87BF8">
        <w:rPr>
          <w:spacing w:val="-2"/>
          <w:sz w:val="28"/>
          <w:szCs w:val="28"/>
        </w:rPr>
        <w:t>,</w:t>
      </w:r>
      <w:r w:rsidRPr="004A37A3">
        <w:rPr>
          <w:spacing w:val="-2"/>
          <w:sz w:val="28"/>
          <w:szCs w:val="28"/>
        </w:rPr>
        <w:t xml:space="preserve"> электронная торговая площадк</w:t>
      </w:r>
      <w:r>
        <w:rPr>
          <w:spacing w:val="-2"/>
          <w:sz w:val="28"/>
          <w:szCs w:val="28"/>
        </w:rPr>
        <w:t>а</w:t>
      </w:r>
      <w:r w:rsidRPr="004A37A3">
        <w:rPr>
          <w:spacing w:val="-2"/>
          <w:sz w:val="28"/>
          <w:szCs w:val="28"/>
        </w:rPr>
        <w:t xml:space="preserve"> АО «Единая электронная торговая площадка» www.roseltorg.ru, через официальный сайт торгов: www.torgi.gov.ru.</w:t>
      </w:r>
    </w:p>
    <w:p w14:paraId="6F44959E" w14:textId="77777777" w:rsidR="00E863F6" w:rsidRPr="004A37A3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A37A3">
        <w:rPr>
          <w:sz w:val="28"/>
          <w:szCs w:val="28"/>
        </w:rPr>
        <w:t>. Дата</w:t>
      </w:r>
      <w:r>
        <w:rPr>
          <w:sz w:val="28"/>
          <w:szCs w:val="28"/>
        </w:rPr>
        <w:t xml:space="preserve"> и время </w:t>
      </w:r>
      <w:r w:rsidRPr="004A37A3">
        <w:rPr>
          <w:sz w:val="28"/>
          <w:szCs w:val="28"/>
        </w:rPr>
        <w:t xml:space="preserve">окончания приема заявок на участие в аукционе – </w:t>
      </w:r>
      <w:r>
        <w:rPr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11 декабря</w:t>
      </w:r>
      <w:r w:rsidRPr="00F87BF8">
        <w:rPr>
          <w:b/>
          <w:bCs/>
          <w:sz w:val="28"/>
          <w:szCs w:val="28"/>
        </w:rPr>
        <w:t xml:space="preserve"> 2024 г.</w:t>
      </w:r>
      <w:r w:rsidRPr="00F87BF8">
        <w:rPr>
          <w:b/>
          <w:bCs/>
          <w:spacing w:val="-2"/>
          <w:sz w:val="28"/>
          <w:szCs w:val="28"/>
        </w:rPr>
        <w:t xml:space="preserve"> в 23-59 час</w:t>
      </w:r>
      <w:r w:rsidRPr="00F87BF8">
        <w:rPr>
          <w:spacing w:val="-2"/>
          <w:sz w:val="28"/>
          <w:szCs w:val="28"/>
        </w:rPr>
        <w:t>.</w:t>
      </w:r>
      <w:r w:rsidRPr="00287AB5">
        <w:rPr>
          <w:sz w:val="28"/>
          <w:szCs w:val="28"/>
        </w:rPr>
        <w:t xml:space="preserve"> </w:t>
      </w:r>
      <w:r w:rsidRPr="00287AB5">
        <w:rPr>
          <w:spacing w:val="-2"/>
          <w:sz w:val="28"/>
          <w:szCs w:val="28"/>
        </w:rPr>
        <w:t>(местное время)</w:t>
      </w:r>
      <w:r>
        <w:rPr>
          <w:spacing w:val="-2"/>
          <w:sz w:val="28"/>
          <w:szCs w:val="28"/>
        </w:rPr>
        <w:t xml:space="preserve"> </w:t>
      </w:r>
      <w:r w:rsidRPr="004A37A3">
        <w:rPr>
          <w:sz w:val="28"/>
          <w:szCs w:val="28"/>
        </w:rPr>
        <w:t>электронная торговая площадку АО «Единая электронная торговая площадка» www.roseltorg.ru, через официальный сайт торгов: www.torgi.gov.ru.</w:t>
      </w:r>
    </w:p>
    <w:p w14:paraId="352CBF64" w14:textId="77777777" w:rsidR="00E863F6" w:rsidRPr="004A37A3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A37A3">
        <w:rPr>
          <w:sz w:val="28"/>
          <w:szCs w:val="28"/>
        </w:rPr>
        <w:t>. Место подачи заявок –</w:t>
      </w:r>
      <w:bookmarkStart w:id="7" w:name="_Hlk115783979"/>
      <w:r w:rsidRPr="004A37A3">
        <w:rPr>
          <w:sz w:val="28"/>
          <w:szCs w:val="28"/>
        </w:rPr>
        <w:t xml:space="preserve"> официальный сайт торгов: www.torgi.gov.ru.</w:t>
      </w:r>
      <w:bookmarkEnd w:id="7"/>
    </w:p>
    <w:p w14:paraId="10B735E0" w14:textId="77777777" w:rsidR="00E863F6" w:rsidRPr="004A37A3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A37A3">
        <w:rPr>
          <w:sz w:val="28"/>
          <w:szCs w:val="28"/>
        </w:rPr>
        <w:t>. Дата, время и место рассмотрения заявок –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 декабря</w:t>
      </w:r>
      <w:r w:rsidRPr="00F87BF8">
        <w:rPr>
          <w:b/>
          <w:bCs/>
          <w:sz w:val="28"/>
          <w:szCs w:val="28"/>
        </w:rPr>
        <w:t xml:space="preserve"> 2024 г. в 10-00 час</w:t>
      </w:r>
      <w:r w:rsidRPr="004A37A3">
        <w:rPr>
          <w:sz w:val="28"/>
          <w:szCs w:val="28"/>
        </w:rPr>
        <w:t xml:space="preserve">. </w:t>
      </w:r>
      <w:bookmarkStart w:id="8" w:name="_Hlk124776106"/>
      <w:bookmarkStart w:id="9" w:name="_Hlk141190308"/>
      <w:r w:rsidRPr="004A37A3">
        <w:rPr>
          <w:sz w:val="28"/>
          <w:szCs w:val="28"/>
        </w:rPr>
        <w:t>(местное время)</w:t>
      </w:r>
      <w:bookmarkEnd w:id="9"/>
      <w:r w:rsidRPr="004A37A3">
        <w:rPr>
          <w:sz w:val="28"/>
          <w:szCs w:val="28"/>
        </w:rPr>
        <w:t xml:space="preserve"> </w:t>
      </w:r>
      <w:bookmarkEnd w:id="8"/>
      <w:r w:rsidRPr="004A37A3">
        <w:rPr>
          <w:sz w:val="28"/>
          <w:szCs w:val="28"/>
        </w:rPr>
        <w:t>по адресу организатора торгов.</w:t>
      </w:r>
    </w:p>
    <w:p w14:paraId="5F9A7DFB" w14:textId="77777777" w:rsidR="00E863F6" w:rsidRPr="00CE4D81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A37A3">
        <w:rPr>
          <w:sz w:val="28"/>
          <w:szCs w:val="28"/>
        </w:rPr>
        <w:t>. Дата, время и место проведения аукциона –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16 декабря</w:t>
      </w:r>
      <w:r w:rsidRPr="00F87BF8">
        <w:rPr>
          <w:b/>
          <w:bCs/>
          <w:sz w:val="28"/>
          <w:szCs w:val="28"/>
        </w:rPr>
        <w:t xml:space="preserve"> 2024 г. в 1</w:t>
      </w:r>
      <w:r>
        <w:rPr>
          <w:b/>
          <w:bCs/>
          <w:sz w:val="28"/>
          <w:szCs w:val="28"/>
        </w:rPr>
        <w:t>0</w:t>
      </w:r>
      <w:r w:rsidRPr="00F87BF8">
        <w:rPr>
          <w:b/>
          <w:bCs/>
          <w:sz w:val="28"/>
          <w:szCs w:val="28"/>
        </w:rPr>
        <w:t>-00 час</w:t>
      </w:r>
      <w:r w:rsidRPr="004A37A3">
        <w:rPr>
          <w:sz w:val="28"/>
          <w:szCs w:val="28"/>
        </w:rPr>
        <w:t>. (местное время) на электронной торговой площадке АО «Единая электронная торговая площадка» www.roseltorg.ru., через официальный сайт торгов: www.torgi.gov.ru.</w:t>
      </w:r>
    </w:p>
    <w:p w14:paraId="44DFFB72" w14:textId="77777777" w:rsidR="00E863F6" w:rsidRPr="00CE4D81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E4D81">
        <w:rPr>
          <w:sz w:val="28"/>
          <w:szCs w:val="28"/>
        </w:rPr>
        <w:t>. Место и срок подведения итогов аукциона –</w:t>
      </w:r>
      <w:r>
        <w:rPr>
          <w:sz w:val="28"/>
          <w:szCs w:val="28"/>
        </w:rPr>
        <w:t xml:space="preserve"> </w:t>
      </w:r>
      <w:bookmarkStart w:id="10" w:name="_Hlk115786658"/>
      <w:r w:rsidRPr="009D0992">
        <w:rPr>
          <w:sz w:val="28"/>
          <w:szCs w:val="28"/>
        </w:rPr>
        <w:t xml:space="preserve">электронная торговая площадку АО «Единая электронная торговая площадка» www.roseltorg.ru, через официальный сайт торгов: </w:t>
      </w:r>
      <w:r w:rsidRPr="0045512B">
        <w:rPr>
          <w:sz w:val="28"/>
          <w:szCs w:val="28"/>
        </w:rPr>
        <w:t>www.torgi.gov.ru</w:t>
      </w:r>
      <w:bookmarkEnd w:id="10"/>
      <w:r>
        <w:rPr>
          <w:sz w:val="28"/>
          <w:szCs w:val="28"/>
        </w:rPr>
        <w:t>. В день проведения аукциона.</w:t>
      </w:r>
    </w:p>
    <w:p w14:paraId="5FBE2884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CE4D81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1</w:t>
      </w:r>
      <w:r w:rsidRPr="00CE4D81">
        <w:rPr>
          <w:sz w:val="28"/>
          <w:szCs w:val="28"/>
        </w:rPr>
        <w:t>. Осмотр земельного участка на местности производится лицами, ж</w:t>
      </w:r>
      <w:r w:rsidRPr="00CE4D81">
        <w:rPr>
          <w:sz w:val="28"/>
          <w:szCs w:val="28"/>
        </w:rPr>
        <w:t>е</w:t>
      </w:r>
      <w:r w:rsidRPr="00CE4D81">
        <w:rPr>
          <w:sz w:val="28"/>
          <w:szCs w:val="28"/>
        </w:rPr>
        <w:t>лающими участвовать в аукционе, самостоятельно.</w:t>
      </w:r>
    </w:p>
    <w:p w14:paraId="1D254392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A030AE">
        <w:rPr>
          <w:sz w:val="28"/>
          <w:szCs w:val="28"/>
        </w:rPr>
        <w:t>Документация об аукционе размещается на официальном сайте торгов, на электронной торговой площадке</w:t>
      </w:r>
      <w:r>
        <w:rPr>
          <w:sz w:val="28"/>
          <w:szCs w:val="28"/>
        </w:rPr>
        <w:t xml:space="preserve"> и</w:t>
      </w:r>
      <w:r w:rsidRPr="003315E4">
        <w:rPr>
          <w:sz w:val="28"/>
          <w:szCs w:val="28"/>
        </w:rPr>
        <w:t xml:space="preserve"> </w:t>
      </w:r>
      <w:r w:rsidRPr="00A030AE">
        <w:rPr>
          <w:sz w:val="28"/>
          <w:szCs w:val="28"/>
        </w:rPr>
        <w:t>доступна для ознакомления без взимания платы.</w:t>
      </w:r>
    </w:p>
    <w:p w14:paraId="399DF5EE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III. Порядок приема заявок.</w:t>
      </w:r>
    </w:p>
    <w:p w14:paraId="7BF086A5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Документы, представляемые для участия в аукционе</w:t>
      </w:r>
      <w:r>
        <w:rPr>
          <w:sz w:val="28"/>
          <w:szCs w:val="28"/>
        </w:rPr>
        <w:t>:</w:t>
      </w:r>
    </w:p>
    <w:p w14:paraId="556A6A51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C4789">
        <w:rPr>
          <w:sz w:val="28"/>
          <w:szCs w:val="28"/>
        </w:rPr>
        <w:t>Подача заявки на участие осуществляется только посредством интерфейса торговой платформы АО «ЕЭТП» торговой секции «</w:t>
      </w:r>
      <w:r>
        <w:rPr>
          <w:sz w:val="28"/>
          <w:szCs w:val="28"/>
        </w:rPr>
        <w:t>Аренда земельных участков</w:t>
      </w:r>
      <w:r w:rsidRPr="00CC4789">
        <w:rPr>
          <w:sz w:val="28"/>
          <w:szCs w:val="28"/>
        </w:rPr>
        <w:t xml:space="preserve">» из личного кабинета заявителя.  </w:t>
      </w:r>
    </w:p>
    <w:p w14:paraId="6E7D815C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F2570">
        <w:rPr>
          <w:sz w:val="28"/>
          <w:szCs w:val="28"/>
        </w:rPr>
        <w:t xml:space="preserve">Для обеспечения доступа к участию в электронном аукционе заинтересованному лицу необходимо пройти процедуру регистрации на </w:t>
      </w:r>
      <w:r w:rsidRPr="003315E4">
        <w:rPr>
          <w:sz w:val="28"/>
          <w:szCs w:val="28"/>
        </w:rPr>
        <w:t xml:space="preserve">официальном сайте </w:t>
      </w:r>
      <w:bookmarkStart w:id="11" w:name="_Hlk158035211"/>
      <w:r w:rsidRPr="003315E4">
        <w:rPr>
          <w:sz w:val="28"/>
          <w:szCs w:val="28"/>
        </w:rPr>
        <w:t>торгов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www</w:t>
      </w:r>
      <w:r w:rsidRPr="00DF2570">
        <w:rPr>
          <w:sz w:val="28"/>
          <w:szCs w:val="28"/>
        </w:rPr>
        <w:t>.torgi.gov.ru</w:t>
      </w:r>
      <w:bookmarkEnd w:id="11"/>
      <w:r w:rsidRPr="00DF2570">
        <w:rPr>
          <w:sz w:val="28"/>
          <w:szCs w:val="28"/>
        </w:rPr>
        <w:t xml:space="preserve">, в соответствии с её регламентом. Подача заявки на участие осуществляется </w:t>
      </w:r>
      <w:r>
        <w:rPr>
          <w:sz w:val="28"/>
          <w:szCs w:val="28"/>
        </w:rPr>
        <w:t xml:space="preserve">через </w:t>
      </w:r>
      <w:r w:rsidRPr="003315E4">
        <w:rPr>
          <w:sz w:val="28"/>
          <w:szCs w:val="28"/>
        </w:rPr>
        <w:t>официальн</w:t>
      </w:r>
      <w:r>
        <w:rPr>
          <w:sz w:val="28"/>
          <w:szCs w:val="28"/>
        </w:rPr>
        <w:t>ый</w:t>
      </w:r>
      <w:r w:rsidRPr="003315E4">
        <w:rPr>
          <w:sz w:val="28"/>
          <w:szCs w:val="28"/>
        </w:rPr>
        <w:t xml:space="preserve"> сайт торгов</w:t>
      </w:r>
      <w:r>
        <w:rPr>
          <w:sz w:val="28"/>
          <w:szCs w:val="28"/>
        </w:rPr>
        <w:t xml:space="preserve">: </w:t>
      </w:r>
      <w:r w:rsidRPr="003315E4">
        <w:rPr>
          <w:sz w:val="28"/>
          <w:szCs w:val="28"/>
          <w:lang w:val="en-US"/>
        </w:rPr>
        <w:t>www</w:t>
      </w:r>
      <w:r w:rsidRPr="003315E4">
        <w:rPr>
          <w:sz w:val="28"/>
          <w:szCs w:val="28"/>
        </w:rPr>
        <w:t>.torgi.gov.ru</w:t>
      </w:r>
      <w:r w:rsidRPr="00DF2570">
        <w:rPr>
          <w:sz w:val="28"/>
          <w:szCs w:val="28"/>
        </w:rPr>
        <w:t xml:space="preserve"> из личного кабинета заявителя</w:t>
      </w:r>
      <w:r>
        <w:rPr>
          <w:sz w:val="28"/>
          <w:szCs w:val="28"/>
        </w:rPr>
        <w:t>, с помощью электронной подписи</w:t>
      </w:r>
      <w:r w:rsidRPr="00DF2570">
        <w:rPr>
          <w:sz w:val="28"/>
          <w:szCs w:val="28"/>
        </w:rPr>
        <w:t xml:space="preserve">.  </w:t>
      </w:r>
    </w:p>
    <w:p w14:paraId="5FD8A1C1" w14:textId="77777777" w:rsidR="00E863F6" w:rsidRPr="00CC4789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C4789">
        <w:rPr>
          <w:sz w:val="28"/>
          <w:szCs w:val="28"/>
        </w:rPr>
        <w:t xml:space="preserve"> Заявка на участие в аукционе подается на электронную площадку с приложением электронных образ</w:t>
      </w:r>
      <w:r>
        <w:rPr>
          <w:sz w:val="28"/>
          <w:szCs w:val="28"/>
        </w:rPr>
        <w:t>цов</w:t>
      </w:r>
      <w:r w:rsidRPr="00CC4789">
        <w:rPr>
          <w:sz w:val="28"/>
          <w:szCs w:val="28"/>
        </w:rPr>
        <w:t xml:space="preserve"> необходимых документов</w:t>
      </w:r>
      <w:r>
        <w:rPr>
          <w:sz w:val="28"/>
          <w:szCs w:val="28"/>
        </w:rPr>
        <w:t xml:space="preserve"> </w:t>
      </w:r>
      <w:r w:rsidRPr="00CC4789">
        <w:rPr>
          <w:sz w:val="28"/>
          <w:szCs w:val="28"/>
        </w:rPr>
        <w:t xml:space="preserve">в срок, указанный в пунктах </w:t>
      </w:r>
      <w:r>
        <w:rPr>
          <w:sz w:val="28"/>
          <w:szCs w:val="28"/>
        </w:rPr>
        <w:t xml:space="preserve">5, 6 пункта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общего положения</w:t>
      </w:r>
      <w:r w:rsidRPr="00CC4789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внесения задатка</w:t>
      </w:r>
      <w:r w:rsidRPr="00CC4789">
        <w:rPr>
          <w:sz w:val="28"/>
          <w:szCs w:val="28"/>
        </w:rPr>
        <w:t xml:space="preserve">. </w:t>
      </w:r>
    </w:p>
    <w:p w14:paraId="14C2425B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 Д</w:t>
      </w:r>
      <w:r w:rsidRPr="00CC4789">
        <w:rPr>
          <w:sz w:val="28"/>
          <w:szCs w:val="28"/>
        </w:rPr>
        <w:t xml:space="preserve">атой начала срока подачи заявок на участие в аукционе является день, следующий за днем размещения на официальном сайте торгов извещения о проведении аукциона. </w:t>
      </w:r>
    </w:p>
    <w:p w14:paraId="7B785D58" w14:textId="77777777" w:rsidR="00E863F6" w:rsidRPr="006D5F10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6D5F10">
        <w:rPr>
          <w:sz w:val="28"/>
          <w:szCs w:val="28"/>
        </w:rPr>
        <w:t>Для участия в аукционе заявители представляют в установленный в извещении о проведении аукциона срок следующие документы</w:t>
      </w:r>
      <w:r>
        <w:rPr>
          <w:sz w:val="28"/>
          <w:szCs w:val="28"/>
        </w:rPr>
        <w:t xml:space="preserve"> (отсканированные оригиналы или заверенные копии)</w:t>
      </w:r>
      <w:r w:rsidRPr="006D5F10">
        <w:rPr>
          <w:sz w:val="28"/>
          <w:szCs w:val="28"/>
        </w:rPr>
        <w:t>:</w:t>
      </w:r>
    </w:p>
    <w:p w14:paraId="53A1F353" w14:textId="77777777" w:rsidR="00E863F6" w:rsidRPr="00E16344" w:rsidRDefault="00E863F6" w:rsidP="00E863F6">
      <w:pPr>
        <w:ind w:firstLine="708"/>
        <w:jc w:val="both"/>
        <w:rPr>
          <w:sz w:val="28"/>
          <w:szCs w:val="28"/>
        </w:rPr>
      </w:pPr>
      <w:r w:rsidRPr="00E16344">
        <w:rPr>
          <w:sz w:val="28"/>
          <w:szCs w:val="28"/>
        </w:rPr>
        <w:t>1) заявка на участие в аукционе по установленной в извещении о проведении аукциона форме</w:t>
      </w:r>
      <w:r>
        <w:rPr>
          <w:sz w:val="28"/>
          <w:szCs w:val="28"/>
        </w:rPr>
        <w:t xml:space="preserve"> (подписанная и отсканированная)</w:t>
      </w:r>
      <w:r w:rsidRPr="00E16344">
        <w:rPr>
          <w:sz w:val="28"/>
          <w:szCs w:val="28"/>
        </w:rPr>
        <w:t>;</w:t>
      </w:r>
    </w:p>
    <w:p w14:paraId="0700A8D3" w14:textId="77777777" w:rsidR="00E863F6" w:rsidRPr="00E16344" w:rsidRDefault="00E863F6" w:rsidP="00E863F6">
      <w:pPr>
        <w:ind w:firstLine="708"/>
        <w:jc w:val="both"/>
        <w:rPr>
          <w:sz w:val="28"/>
          <w:szCs w:val="28"/>
        </w:rPr>
      </w:pPr>
      <w:r w:rsidRPr="00E16344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сканы </w:t>
      </w:r>
      <w:r w:rsidRPr="00E16344">
        <w:rPr>
          <w:sz w:val="28"/>
          <w:szCs w:val="28"/>
        </w:rPr>
        <w:t>документов, удостоверяющих личность заявителя (для граждан);</w:t>
      </w:r>
    </w:p>
    <w:p w14:paraId="3F5948D2" w14:textId="77777777" w:rsidR="00E863F6" w:rsidRPr="00E16344" w:rsidRDefault="00E863F6" w:rsidP="00E863F6">
      <w:pPr>
        <w:ind w:firstLine="708"/>
        <w:jc w:val="both"/>
        <w:rPr>
          <w:sz w:val="28"/>
          <w:szCs w:val="28"/>
        </w:rPr>
      </w:pPr>
      <w:r w:rsidRPr="00E16344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F4B7388" w14:textId="77777777" w:rsidR="00E863F6" w:rsidRPr="00E16344" w:rsidRDefault="00E863F6" w:rsidP="00E863F6">
      <w:pPr>
        <w:ind w:firstLine="708"/>
        <w:jc w:val="both"/>
        <w:rPr>
          <w:sz w:val="28"/>
          <w:szCs w:val="28"/>
        </w:rPr>
      </w:pPr>
      <w:r w:rsidRPr="00E16344">
        <w:rPr>
          <w:sz w:val="28"/>
          <w:szCs w:val="28"/>
        </w:rPr>
        <w:t>4) документы, подтверждающие внесение задатка;</w:t>
      </w:r>
    </w:p>
    <w:p w14:paraId="6C9C210A" w14:textId="77777777" w:rsidR="00E863F6" w:rsidRPr="00B75365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7536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75365">
        <w:rPr>
          <w:sz w:val="28"/>
          <w:szCs w:val="28"/>
        </w:rPr>
        <w:t xml:space="preserve"> Все документы, входящие в состав заявки, должны быть оформлены с учётом следующих требований: </w:t>
      </w:r>
    </w:p>
    <w:p w14:paraId="3CAC6768" w14:textId="77777777" w:rsidR="00E863F6" w:rsidRPr="00B75365" w:rsidRDefault="00E863F6" w:rsidP="00E863F6">
      <w:pPr>
        <w:ind w:firstLine="708"/>
        <w:jc w:val="both"/>
        <w:rPr>
          <w:sz w:val="28"/>
          <w:szCs w:val="28"/>
        </w:rPr>
      </w:pPr>
      <w:r w:rsidRPr="00B75365">
        <w:rPr>
          <w:sz w:val="28"/>
          <w:szCs w:val="28"/>
        </w:rPr>
        <w:t xml:space="preserve">- документы, прилагаемые в копиях, должны удостоверяться подписью уполномоченного лица заявителя и заверяться печатью (при наличии печати); </w:t>
      </w:r>
    </w:p>
    <w:p w14:paraId="3D07D47A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27012">
        <w:rPr>
          <w:sz w:val="28"/>
          <w:szCs w:val="28"/>
        </w:rPr>
        <w:t>.</w:t>
      </w:r>
      <w:r>
        <w:rPr>
          <w:sz w:val="28"/>
          <w:szCs w:val="28"/>
        </w:rPr>
        <w:t xml:space="preserve">4 </w:t>
      </w:r>
      <w:r w:rsidRPr="004D6C24">
        <w:rPr>
          <w:sz w:val="28"/>
          <w:szCs w:val="28"/>
        </w:rPr>
        <w:t>Задаток вносится на счет электронной площадки</w:t>
      </w:r>
      <w:r>
        <w:rPr>
          <w:sz w:val="28"/>
          <w:szCs w:val="28"/>
        </w:rPr>
        <w:t>.</w:t>
      </w:r>
    </w:p>
    <w:p w14:paraId="706F2209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В течение 1 (одного) часа с момента поступления заявки на участие в аукционе Оператор электронной площадки осуществляет блокировку денежных средств на Лицевом счете заявителя в размере задатка, открытый ему Оператором электронной площадки для обеспечения участия в торгах и при условии наличия на Лицевом счете этого Претендента необходимого количества денежных средств, в отношении которых не осуществлено блокирование по участию в иных процедурах. </w:t>
      </w:r>
    </w:p>
    <w:p w14:paraId="7279ABAD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lastRenderedPageBreak/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14:paraId="40BC0827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Участник аукциона признан Победителем аукциона и с ним заключен договор аренды, то задаток засчитывается в счет арендной платы. Задаток вносится участником аукциона. Документом, подтверждающим поступление задатка на указанный счет, является выписка с этого счета.</w:t>
      </w:r>
    </w:p>
    <w:p w14:paraId="0891A733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Допускается взимание оператором электронной площадки с победителя электронного аукциона или иных лиц, с которыми заключается договор аренды земельного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56C7F9A3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4. В случае подачи заявки представителем заявителя предъявляе</w:t>
      </w:r>
      <w:r w:rsidRPr="00CC695C">
        <w:rPr>
          <w:sz w:val="28"/>
          <w:szCs w:val="28"/>
        </w:rPr>
        <w:t>т</w:t>
      </w:r>
      <w:r w:rsidRPr="00CC695C">
        <w:rPr>
          <w:sz w:val="28"/>
          <w:szCs w:val="28"/>
        </w:rPr>
        <w:t xml:space="preserve">ся: </w:t>
      </w:r>
    </w:p>
    <w:p w14:paraId="50C0BF33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- представителем физического лица – нотариально удостоверенная д</w:t>
      </w:r>
      <w:r w:rsidRPr="00CC695C">
        <w:rPr>
          <w:sz w:val="28"/>
          <w:szCs w:val="28"/>
        </w:rPr>
        <w:t>о</w:t>
      </w:r>
      <w:r w:rsidRPr="00CC695C">
        <w:rPr>
          <w:sz w:val="28"/>
          <w:szCs w:val="28"/>
        </w:rPr>
        <w:t>веренность на право подачи заявки с правом подписи документов, д</w:t>
      </w:r>
      <w:r w:rsidRPr="00CC695C">
        <w:rPr>
          <w:sz w:val="28"/>
          <w:szCs w:val="28"/>
        </w:rPr>
        <w:t>о</w:t>
      </w:r>
      <w:r w:rsidRPr="00CC695C">
        <w:rPr>
          <w:sz w:val="28"/>
          <w:szCs w:val="28"/>
        </w:rPr>
        <w:t>кумент, уд</w:t>
      </w:r>
      <w:r w:rsidRPr="00CC695C">
        <w:rPr>
          <w:sz w:val="28"/>
          <w:szCs w:val="28"/>
        </w:rPr>
        <w:t>о</w:t>
      </w:r>
      <w:r w:rsidRPr="00CC695C">
        <w:rPr>
          <w:sz w:val="28"/>
          <w:szCs w:val="28"/>
        </w:rPr>
        <w:t>стоверяющий личность представителя, и его копия;</w:t>
      </w:r>
    </w:p>
    <w:p w14:paraId="0D73F154" w14:textId="77777777" w:rsidR="00E863F6" w:rsidRPr="00CC695C" w:rsidRDefault="00E863F6" w:rsidP="00E863F6">
      <w:pPr>
        <w:ind w:firstLine="708"/>
        <w:jc w:val="both"/>
        <w:rPr>
          <w:sz w:val="28"/>
          <w:szCs w:val="28"/>
        </w:rPr>
      </w:pPr>
      <w:r w:rsidRPr="00CC695C">
        <w:rPr>
          <w:sz w:val="28"/>
          <w:szCs w:val="28"/>
        </w:rPr>
        <w:t>- представителем юридического лица – доверенность на право подачи заявки с правом подписи документов, документ, удостоверяющий личность пре</w:t>
      </w:r>
      <w:r w:rsidRPr="00CC695C">
        <w:rPr>
          <w:sz w:val="28"/>
          <w:szCs w:val="28"/>
        </w:rPr>
        <w:t>д</w:t>
      </w:r>
      <w:r w:rsidRPr="00CC695C">
        <w:rPr>
          <w:sz w:val="28"/>
          <w:szCs w:val="28"/>
        </w:rPr>
        <w:t xml:space="preserve">ставителя, и его </w:t>
      </w:r>
      <w:r>
        <w:rPr>
          <w:sz w:val="28"/>
          <w:szCs w:val="28"/>
        </w:rPr>
        <w:t xml:space="preserve">скан </w:t>
      </w:r>
      <w:r w:rsidRPr="00CC695C">
        <w:rPr>
          <w:sz w:val="28"/>
          <w:szCs w:val="28"/>
        </w:rPr>
        <w:t>копия.</w:t>
      </w:r>
    </w:p>
    <w:p w14:paraId="33FDE946" w14:textId="77777777" w:rsidR="00E863F6" w:rsidRPr="00830FE5" w:rsidRDefault="00E863F6" w:rsidP="00E863F6">
      <w:pPr>
        <w:ind w:firstLine="708"/>
        <w:jc w:val="both"/>
        <w:rPr>
          <w:sz w:val="28"/>
          <w:szCs w:val="28"/>
        </w:rPr>
      </w:pPr>
      <w:r w:rsidRPr="00830FE5">
        <w:rPr>
          <w:sz w:val="28"/>
          <w:szCs w:val="28"/>
        </w:rPr>
        <w:t>Заявка на участие в аукционе отклоняется Оператором электронной площадки:</w:t>
      </w:r>
    </w:p>
    <w:p w14:paraId="2EEB0064" w14:textId="77777777" w:rsidR="00E863F6" w:rsidRPr="00830FE5" w:rsidRDefault="00E863F6" w:rsidP="00E863F6">
      <w:pPr>
        <w:ind w:firstLine="708"/>
        <w:jc w:val="both"/>
        <w:rPr>
          <w:sz w:val="28"/>
          <w:szCs w:val="28"/>
        </w:rPr>
      </w:pPr>
      <w:r w:rsidRPr="00830FE5">
        <w:rPr>
          <w:sz w:val="28"/>
          <w:szCs w:val="28"/>
        </w:rPr>
        <w:t>- в случае, если заявка направлена после окончания срока подачи заявок;</w:t>
      </w:r>
    </w:p>
    <w:p w14:paraId="087ACDA1" w14:textId="77777777" w:rsidR="00E863F6" w:rsidRPr="00830FE5" w:rsidRDefault="00E863F6" w:rsidP="00E863F6">
      <w:pPr>
        <w:ind w:firstLine="708"/>
        <w:jc w:val="both"/>
        <w:rPr>
          <w:sz w:val="28"/>
          <w:szCs w:val="28"/>
        </w:rPr>
      </w:pPr>
      <w:r w:rsidRPr="00830FE5">
        <w:rPr>
          <w:sz w:val="28"/>
          <w:szCs w:val="28"/>
        </w:rPr>
        <w:t>- в иных случаях, установленных действующим законодательством.</w:t>
      </w:r>
    </w:p>
    <w:p w14:paraId="6A2F5009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4937A9">
        <w:rPr>
          <w:sz w:val="28"/>
          <w:szCs w:val="28"/>
        </w:rPr>
        <w:t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</w:t>
      </w:r>
      <w:r>
        <w:rPr>
          <w:sz w:val="28"/>
          <w:szCs w:val="28"/>
        </w:rPr>
        <w:t>.</w:t>
      </w:r>
    </w:p>
    <w:p w14:paraId="341E4C1A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4937A9">
        <w:rPr>
          <w:sz w:val="28"/>
          <w:szCs w:val="28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</w:t>
      </w:r>
      <w:r>
        <w:rPr>
          <w:sz w:val="28"/>
          <w:szCs w:val="28"/>
        </w:rPr>
        <w:t>.</w:t>
      </w:r>
    </w:p>
    <w:p w14:paraId="095A4B54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4937A9">
        <w:rPr>
          <w:sz w:val="28"/>
          <w:szCs w:val="28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68088CBC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2B0C037B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lastRenderedPageBreak/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14:paraId="06EE50D7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7FA002B2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14:paraId="38946884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направляет.</w:t>
      </w:r>
    </w:p>
    <w:p w14:paraId="307A618D" w14:textId="77777777" w:rsidR="00E863F6" w:rsidRPr="004D6C24" w:rsidRDefault="00E863F6" w:rsidP="00E863F6">
      <w:pPr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По результатам проведения электронного аукциона договор заключается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61FD30A4" w14:textId="77777777" w:rsidR="00E863F6" w:rsidRDefault="00E863F6" w:rsidP="00E863F6">
      <w:pPr>
        <w:ind w:firstLine="708"/>
        <w:jc w:val="both"/>
        <w:rPr>
          <w:sz w:val="28"/>
          <w:szCs w:val="28"/>
        </w:rPr>
      </w:pPr>
      <w:r w:rsidRPr="00B41A33">
        <w:rPr>
          <w:sz w:val="28"/>
          <w:szCs w:val="28"/>
        </w:rPr>
        <w:t xml:space="preserve">Документация об аукционе размещена на </w:t>
      </w:r>
      <w:bookmarkStart w:id="12" w:name="_Hlk124775507"/>
      <w:r w:rsidRPr="00B41A33">
        <w:rPr>
          <w:sz w:val="28"/>
          <w:szCs w:val="28"/>
        </w:rPr>
        <w:t>официальном сайт</w:t>
      </w:r>
      <w:r>
        <w:rPr>
          <w:sz w:val="28"/>
          <w:szCs w:val="28"/>
        </w:rPr>
        <w:t>е</w:t>
      </w:r>
      <w:r w:rsidRPr="00B41A33">
        <w:rPr>
          <w:sz w:val="28"/>
          <w:szCs w:val="28"/>
        </w:rPr>
        <w:t xml:space="preserve"> торгов</w:t>
      </w:r>
      <w:bookmarkEnd w:id="12"/>
      <w:r w:rsidRPr="00B41A33">
        <w:rPr>
          <w:sz w:val="28"/>
          <w:szCs w:val="28"/>
        </w:rPr>
        <w:t>: www.torgi.gov.ru,</w:t>
      </w:r>
      <w:r>
        <w:rPr>
          <w:sz w:val="28"/>
          <w:szCs w:val="28"/>
        </w:rPr>
        <w:t xml:space="preserve"> </w:t>
      </w:r>
      <w:r w:rsidRPr="00B41A33">
        <w:rPr>
          <w:sz w:val="28"/>
          <w:szCs w:val="28"/>
        </w:rPr>
        <w:t xml:space="preserve">электронной торговой площадке АО «Единая электронная торговая площадка» </w:t>
      </w:r>
      <w:r w:rsidRPr="00AC4621">
        <w:rPr>
          <w:sz w:val="28"/>
          <w:szCs w:val="28"/>
        </w:rPr>
        <w:t>www.roseltorg.ru</w:t>
      </w:r>
      <w:r>
        <w:rPr>
          <w:sz w:val="28"/>
          <w:szCs w:val="28"/>
        </w:rPr>
        <w:t>.</w:t>
      </w:r>
    </w:p>
    <w:p w14:paraId="493FFC4A" w14:textId="77777777" w:rsidR="00E863F6" w:rsidRDefault="00E863F6" w:rsidP="00E863F6">
      <w:pPr>
        <w:ind w:firstLine="709"/>
        <w:jc w:val="both"/>
        <w:rPr>
          <w:sz w:val="28"/>
          <w:szCs w:val="28"/>
        </w:rPr>
      </w:pPr>
      <w:r w:rsidRPr="00A42B0C">
        <w:rPr>
          <w:sz w:val="28"/>
          <w:szCs w:val="28"/>
        </w:rPr>
        <w:t>Ознакомиться с дополнительной информацией о порядке организации торгов и условиями договора аренды</w:t>
      </w:r>
      <w:r>
        <w:rPr>
          <w:sz w:val="28"/>
          <w:szCs w:val="28"/>
        </w:rPr>
        <w:t xml:space="preserve"> </w:t>
      </w:r>
      <w:r w:rsidRPr="00A42B0C">
        <w:rPr>
          <w:sz w:val="28"/>
          <w:szCs w:val="28"/>
        </w:rPr>
        <w:t>можно в отделе по управлению муниципальным имуществом:</w:t>
      </w:r>
      <w:r>
        <w:rPr>
          <w:sz w:val="28"/>
          <w:szCs w:val="28"/>
        </w:rPr>
        <w:t xml:space="preserve"> </w:t>
      </w:r>
      <w:r w:rsidRPr="00A42B0C">
        <w:rPr>
          <w:sz w:val="28"/>
          <w:szCs w:val="28"/>
        </w:rPr>
        <w:t xml:space="preserve">г. </w:t>
      </w:r>
      <w:r w:rsidRPr="00CC695C">
        <w:rPr>
          <w:sz w:val="28"/>
          <w:szCs w:val="28"/>
        </w:rPr>
        <w:t xml:space="preserve">Амурск, пр. Комсомольский, </w:t>
      </w:r>
      <w:r>
        <w:rPr>
          <w:sz w:val="28"/>
          <w:szCs w:val="28"/>
        </w:rPr>
        <w:t xml:space="preserve">д. </w:t>
      </w:r>
      <w:r w:rsidRPr="00CC695C">
        <w:rPr>
          <w:sz w:val="28"/>
          <w:szCs w:val="28"/>
        </w:rPr>
        <w:t>2</w:t>
      </w:r>
      <w:r>
        <w:rPr>
          <w:sz w:val="28"/>
          <w:szCs w:val="28"/>
        </w:rPr>
        <w:t>А</w:t>
      </w:r>
      <w:r w:rsidRPr="00CC695C">
        <w:rPr>
          <w:sz w:val="28"/>
          <w:szCs w:val="28"/>
        </w:rPr>
        <w:t xml:space="preserve">, каб. № 1 Контактный телефон: 8 (42 142) 2-64-81, на официальном сайте </w:t>
      </w:r>
      <w:r w:rsidRPr="00744540">
        <w:rPr>
          <w:sz w:val="28"/>
          <w:szCs w:val="28"/>
          <w:lang w:val="en-US"/>
        </w:rPr>
        <w:t>www</w:t>
      </w:r>
      <w:r w:rsidRPr="00744540">
        <w:rPr>
          <w:sz w:val="28"/>
          <w:szCs w:val="28"/>
        </w:rPr>
        <w:t>.</w:t>
      </w:r>
      <w:r w:rsidRPr="00744540">
        <w:rPr>
          <w:sz w:val="28"/>
          <w:szCs w:val="28"/>
          <w:lang w:val="en-US"/>
        </w:rPr>
        <w:t>torgi</w:t>
      </w:r>
      <w:r w:rsidRPr="00744540">
        <w:rPr>
          <w:sz w:val="28"/>
          <w:szCs w:val="28"/>
        </w:rPr>
        <w:t>.</w:t>
      </w:r>
      <w:r w:rsidRPr="00744540">
        <w:rPr>
          <w:sz w:val="28"/>
          <w:szCs w:val="28"/>
          <w:lang w:val="en-US"/>
        </w:rPr>
        <w:t>gov</w:t>
      </w:r>
      <w:r w:rsidRPr="00744540">
        <w:rPr>
          <w:sz w:val="28"/>
          <w:szCs w:val="28"/>
        </w:rPr>
        <w:t>.</w:t>
      </w:r>
      <w:r w:rsidRPr="00744540">
        <w:rPr>
          <w:sz w:val="28"/>
          <w:szCs w:val="28"/>
          <w:lang w:val="en-US"/>
        </w:rPr>
        <w:t>ru</w:t>
      </w:r>
      <w:r w:rsidRPr="00CC695C">
        <w:rPr>
          <w:sz w:val="28"/>
          <w:szCs w:val="28"/>
        </w:rPr>
        <w:t xml:space="preserve">, на официальном сайте </w:t>
      </w:r>
      <w:r>
        <w:rPr>
          <w:sz w:val="28"/>
          <w:szCs w:val="28"/>
        </w:rPr>
        <w:t>администрации</w:t>
      </w:r>
      <w:r w:rsidRPr="00CC695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CC69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CC695C">
        <w:rPr>
          <w:sz w:val="28"/>
          <w:szCs w:val="28"/>
        </w:rPr>
        <w:t xml:space="preserve"> «Город Амурск» </w:t>
      </w:r>
      <w:r w:rsidRPr="004825ED">
        <w:rPr>
          <w:sz w:val="28"/>
          <w:szCs w:val="28"/>
          <w:lang w:val="en-US"/>
        </w:rPr>
        <w:t>www</w:t>
      </w:r>
      <w:r w:rsidRPr="004825ED">
        <w:rPr>
          <w:sz w:val="28"/>
          <w:szCs w:val="28"/>
        </w:rPr>
        <w:t>.</w:t>
      </w:r>
      <w:r w:rsidRPr="004825ED">
        <w:rPr>
          <w:sz w:val="28"/>
          <w:szCs w:val="28"/>
          <w:lang w:val="en-US"/>
        </w:rPr>
        <w:t>amursk</w:t>
      </w:r>
      <w:r w:rsidRPr="004825ED">
        <w:rPr>
          <w:sz w:val="28"/>
          <w:szCs w:val="28"/>
        </w:rPr>
        <w:t>.</w:t>
      </w:r>
      <w:r w:rsidRPr="004825ED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bookmarkEnd w:id="3"/>
    <w:p w14:paraId="36BE6E43" w14:textId="77777777" w:rsidR="00E863F6" w:rsidRDefault="00E863F6" w:rsidP="00E863F6">
      <w:pPr>
        <w:jc w:val="both"/>
        <w:rPr>
          <w:sz w:val="28"/>
          <w:szCs w:val="28"/>
        </w:rPr>
      </w:pPr>
    </w:p>
    <w:p w14:paraId="4298CFD7" w14:textId="77777777" w:rsidR="00E863F6" w:rsidRPr="007E3D92" w:rsidRDefault="00E863F6" w:rsidP="00E863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УМИ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End w:id="0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О.М. Руднева </w:t>
      </w:r>
      <w:bookmarkEnd w:id="1"/>
    </w:p>
    <w:p w14:paraId="7B6A3A3A" w14:textId="77777777" w:rsidR="00E863F6" w:rsidRPr="007E3D92" w:rsidRDefault="00E863F6" w:rsidP="00E863F6">
      <w:pPr>
        <w:jc w:val="both"/>
        <w:rPr>
          <w:sz w:val="28"/>
          <w:szCs w:val="28"/>
        </w:rPr>
      </w:pPr>
    </w:p>
    <w:p w14:paraId="2F88EB07" w14:textId="366251E1" w:rsidR="007069D7" w:rsidRPr="00DF25D5" w:rsidRDefault="007069D7" w:rsidP="00E863F6">
      <w:pPr>
        <w:ind w:firstLine="708"/>
        <w:jc w:val="both"/>
      </w:pPr>
    </w:p>
    <w:sectPr w:rsidR="007069D7" w:rsidRPr="00DF25D5" w:rsidSect="00280C70">
      <w:pgSz w:w="11906" w:h="16838"/>
      <w:pgMar w:top="709" w:right="567" w:bottom="426" w:left="1985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497A"/>
    <w:multiLevelType w:val="multilevel"/>
    <w:tmpl w:val="6EBA381C"/>
    <w:lvl w:ilvl="0">
      <w:start w:val="1"/>
      <w:numFmt w:val="decimal"/>
      <w:lvlText w:val="%1."/>
      <w:lvlJc w:val="center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center"/>
      <w:pPr>
        <w:tabs>
          <w:tab w:val="num" w:pos="1080"/>
        </w:tabs>
        <w:ind w:left="11" w:firstLine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center"/>
      <w:pPr>
        <w:tabs>
          <w:tab w:val="num" w:pos="106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center"/>
      <w:pPr>
        <w:tabs>
          <w:tab w:val="num" w:pos="106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" w15:restartNumberingAfterBreak="0">
    <w:nsid w:val="155A5292"/>
    <w:multiLevelType w:val="hybridMultilevel"/>
    <w:tmpl w:val="D4960072"/>
    <w:lvl w:ilvl="0" w:tplc="E084CA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27408"/>
    <w:multiLevelType w:val="hybridMultilevel"/>
    <w:tmpl w:val="DF0E9548"/>
    <w:lvl w:ilvl="0" w:tplc="242E830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AE"/>
    <w:rsid w:val="00081F4F"/>
    <w:rsid w:val="004E1D9F"/>
    <w:rsid w:val="00607C7C"/>
    <w:rsid w:val="007069D7"/>
    <w:rsid w:val="00C647AE"/>
    <w:rsid w:val="00DA744E"/>
    <w:rsid w:val="00DF25D5"/>
    <w:rsid w:val="00E736BF"/>
    <w:rsid w:val="00E8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4DE0"/>
  <w15:chartTrackingRefBased/>
  <w15:docId w15:val="{F12A4836-44DF-4A4A-8807-E0CF28BB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7A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647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647A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647A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C647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C647AE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rsid w:val="00C6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647AE"/>
    <w:pPr>
      <w:spacing w:before="100" w:beforeAutospacing="1" w:after="100" w:afterAutospacing="1"/>
    </w:pPr>
  </w:style>
  <w:style w:type="paragraph" w:customStyle="1" w:styleId="a5">
    <w:basedOn w:val="a"/>
    <w:next w:val="a6"/>
    <w:qFormat/>
    <w:rsid w:val="00C647AE"/>
    <w:pPr>
      <w:tabs>
        <w:tab w:val="left" w:pos="4820"/>
      </w:tabs>
      <w:jc w:val="center"/>
    </w:pPr>
    <w:rPr>
      <w:szCs w:val="20"/>
    </w:rPr>
  </w:style>
  <w:style w:type="paragraph" w:styleId="a7">
    <w:name w:val="Body Text"/>
    <w:basedOn w:val="a"/>
    <w:link w:val="a8"/>
    <w:rsid w:val="00C647AE"/>
    <w:pPr>
      <w:spacing w:after="120"/>
    </w:pPr>
  </w:style>
  <w:style w:type="character" w:customStyle="1" w:styleId="a8">
    <w:name w:val="Основной текст Знак"/>
    <w:basedOn w:val="a0"/>
    <w:link w:val="a7"/>
    <w:rsid w:val="00C6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C647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C647A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lock Text"/>
    <w:basedOn w:val="a"/>
    <w:rsid w:val="00C647AE"/>
    <w:pPr>
      <w:widowControl w:val="0"/>
      <w:ind w:left="142" w:right="-281" w:firstLine="284"/>
      <w:jc w:val="both"/>
    </w:pPr>
    <w:rPr>
      <w:sz w:val="28"/>
      <w:szCs w:val="20"/>
    </w:rPr>
  </w:style>
  <w:style w:type="paragraph" w:customStyle="1" w:styleId="12">
    <w:name w:val="Знак1"/>
    <w:basedOn w:val="a"/>
    <w:rsid w:val="00C647A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rsid w:val="00C647AE"/>
    <w:rPr>
      <w:strike w:val="0"/>
      <w:dstrike w:val="0"/>
      <w:color w:val="1F639B"/>
      <w:u w:val="none"/>
      <w:effect w:val="none"/>
    </w:rPr>
  </w:style>
  <w:style w:type="paragraph" w:styleId="ad">
    <w:name w:val="Body Text Indent"/>
    <w:basedOn w:val="a"/>
    <w:link w:val="ae"/>
    <w:rsid w:val="00C647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6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link w:val="FR10"/>
    <w:rsid w:val="00C647AE"/>
    <w:pPr>
      <w:widowControl w:val="0"/>
      <w:spacing w:after="0" w:line="240" w:lineRule="auto"/>
      <w:ind w:firstLine="100"/>
      <w:jc w:val="both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FR10">
    <w:name w:val="FR1 Знак"/>
    <w:link w:val="FR1"/>
    <w:locked/>
    <w:rsid w:val="00C647AE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ConsNormal">
    <w:name w:val="ConsNormal"/>
    <w:uiPriority w:val="99"/>
    <w:rsid w:val="00C647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C647AE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rsid w:val="00C647A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6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C647A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C64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Unresolved Mention"/>
    <w:uiPriority w:val="99"/>
    <w:semiHidden/>
    <w:unhideWhenUsed/>
    <w:rsid w:val="00C647AE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C647AE"/>
  </w:style>
  <w:style w:type="paragraph" w:styleId="a6">
    <w:name w:val="Title"/>
    <w:basedOn w:val="a"/>
    <w:next w:val="a"/>
    <w:link w:val="af5"/>
    <w:uiPriority w:val="10"/>
    <w:qFormat/>
    <w:rsid w:val="00C647A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6"/>
    <w:uiPriority w:val="10"/>
    <w:rsid w:val="00C647A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f6">
    <w:basedOn w:val="a"/>
    <w:next w:val="a6"/>
    <w:qFormat/>
    <w:rsid w:val="00DF25D5"/>
    <w:pPr>
      <w:tabs>
        <w:tab w:val="left" w:pos="4820"/>
      </w:tabs>
      <w:jc w:val="center"/>
    </w:pPr>
    <w:rPr>
      <w:szCs w:val="20"/>
    </w:rPr>
  </w:style>
  <w:style w:type="paragraph" w:customStyle="1" w:styleId="13">
    <w:name w:val="Знак1"/>
    <w:basedOn w:val="a"/>
    <w:rsid w:val="00DF2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7">
    <w:name w:val="Table Grid"/>
    <w:basedOn w:val="a1"/>
    <w:rsid w:val="00DF2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basedOn w:val="a"/>
    <w:next w:val="a6"/>
    <w:qFormat/>
    <w:rsid w:val="00081F4F"/>
    <w:pPr>
      <w:tabs>
        <w:tab w:val="left" w:pos="4820"/>
      </w:tabs>
      <w:jc w:val="center"/>
    </w:pPr>
    <w:rPr>
      <w:szCs w:val="20"/>
    </w:rPr>
  </w:style>
  <w:style w:type="paragraph" w:customStyle="1" w:styleId="14">
    <w:name w:val="Знак1"/>
    <w:basedOn w:val="a"/>
    <w:rsid w:val="00081F4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basedOn w:val="a"/>
    <w:next w:val="a6"/>
    <w:qFormat/>
    <w:rsid w:val="00E863F6"/>
    <w:pPr>
      <w:tabs>
        <w:tab w:val="left" w:pos="4820"/>
      </w:tabs>
      <w:jc w:val="center"/>
    </w:pPr>
    <w:rPr>
      <w:szCs w:val="20"/>
    </w:rPr>
  </w:style>
  <w:style w:type="paragraph" w:customStyle="1" w:styleId="15">
    <w:name w:val=" Знак1"/>
    <w:basedOn w:val="a"/>
    <w:rsid w:val="00E863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Паршина</dc:creator>
  <cp:keywords/>
  <dc:description/>
  <cp:lastModifiedBy>Наталья Паршина</cp:lastModifiedBy>
  <cp:revision>10</cp:revision>
  <dcterms:created xsi:type="dcterms:W3CDTF">2024-04-15T01:24:00Z</dcterms:created>
  <dcterms:modified xsi:type="dcterms:W3CDTF">2024-11-11T01:19:00Z</dcterms:modified>
</cp:coreProperties>
</file>