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E0" w:rsidRDefault="003E2198">
      <w:pPr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ДОКЛАД</w:t>
      </w:r>
    </w:p>
    <w:p w:rsidR="00F361E0" w:rsidRDefault="003E2198">
      <w:pPr>
        <w:ind w:firstLine="709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 коллегии на тему:</w:t>
      </w:r>
      <w:r>
        <w:rPr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>«Развитие гражданских инициатив в городском поселении «Город Амурск».</w:t>
      </w:r>
    </w:p>
    <w:p w:rsidR="00F361E0" w:rsidRDefault="00F361E0">
      <w:pPr>
        <w:ind w:firstLine="709"/>
        <w:jc w:val="both"/>
        <w:rPr>
          <w:sz w:val="28"/>
          <w:szCs w:val="28"/>
        </w:rPr>
      </w:pPr>
    </w:p>
    <w:p w:rsidR="00F361E0" w:rsidRDefault="003E2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направлением деятельности администрации являе</w:t>
      </w:r>
      <w:r>
        <w:rPr>
          <w:sz w:val="28"/>
          <w:szCs w:val="28"/>
        </w:rPr>
        <w:t>тся взаимодействие с населением. Это работа общественных советов и комиссий, информирование населения, взаимодействие с некоммерческими организациями, содействие в организации территориального общественного самоуправления и другие направления деятельности.</w:t>
      </w:r>
    </w:p>
    <w:p w:rsidR="00F361E0" w:rsidRDefault="003E2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Большая работа проводится по взаимодействию с некоммерческими организациями. В 2024 году в городе Амурске действовало 28 зарегистрированных некоммерческих организаций (НКО). Важное место в общественной жизни Амурска занимают преимущественно социально орие</w:t>
      </w:r>
      <w:r>
        <w:rPr>
          <w:sz w:val="28"/>
          <w:szCs w:val="28"/>
        </w:rPr>
        <w:t>нтированные некоммерческие организации. Некоммерческий сектор охватывает своей деятельностью широкий спектр населения. В городе уже много лет действует муниципальная программа, которой предусмотрена финансовая поддержка некоммерческого сектора.</w:t>
      </w:r>
    </w:p>
    <w:p w:rsidR="00F361E0" w:rsidRDefault="003E2198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Постановлен</w:t>
      </w:r>
      <w:r>
        <w:rPr>
          <w:sz w:val="28"/>
          <w:szCs w:val="28"/>
        </w:rPr>
        <w:t xml:space="preserve">ием администрации городского поселения «Город Амурск» от 16.09.2019 № 388 утверждена муниципальная программа </w:t>
      </w:r>
      <w:r>
        <w:rPr>
          <w:bCs/>
          <w:sz w:val="28"/>
          <w:szCs w:val="28"/>
        </w:rPr>
        <w:t xml:space="preserve">«Содействие развитию местного самоуправления в городском поселении «Город Амурск» на 2020-2025 г. </w:t>
      </w:r>
      <w:proofErr w:type="gram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которой предусмотрено финансирование мероприя</w:t>
      </w:r>
      <w:r>
        <w:rPr>
          <w:bCs/>
          <w:sz w:val="28"/>
          <w:szCs w:val="28"/>
        </w:rPr>
        <w:t xml:space="preserve">тий по работе с объединениями ветеранов, инвалидов и иными социально ориентированными некоммерческими организациями. В программу включены совместные мероприятия, их основное содержание, сроки исполнения и финансовое обеспечение. </w:t>
      </w:r>
    </w:p>
    <w:p w:rsidR="00F361E0" w:rsidRDefault="003E2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счёт этих средств ежего</w:t>
      </w:r>
      <w:r>
        <w:rPr>
          <w:sz w:val="28"/>
          <w:szCs w:val="28"/>
        </w:rPr>
        <w:t xml:space="preserve">дно проводятся конкурсы проектов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социально ориентированных некоммерческих организаций. Только за последние три года девять таких проектов получили поддержку из местного и краевого бюджетов. И все они принесли пользу городу. </w:t>
      </w:r>
      <w:r>
        <w:rPr>
          <w:rFonts w:eastAsia="Calibri"/>
          <w:sz w:val="28"/>
          <w:szCs w:val="28"/>
        </w:rPr>
        <w:t>Результатами их осуществлени</w:t>
      </w:r>
      <w:r>
        <w:rPr>
          <w:rFonts w:eastAsia="Calibri"/>
          <w:sz w:val="28"/>
          <w:szCs w:val="28"/>
        </w:rPr>
        <w:t>я являются проведение мероприятий в сферах культуры и спорта, помощь ветеранам, благоустройство территории.</w:t>
      </w:r>
      <w:r>
        <w:rPr>
          <w:sz w:val="28"/>
          <w:szCs w:val="28"/>
        </w:rPr>
        <w:t xml:space="preserve"> </w:t>
      </w:r>
    </w:p>
    <w:p w:rsidR="00F361E0" w:rsidRDefault="003E2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этой программы администрация города в 2023 - 2024 годах наиболее тесно взаимодействовала с Амурским районным Советом ветеранов </w:t>
      </w:r>
      <w:r>
        <w:rPr>
          <w:sz w:val="28"/>
          <w:szCs w:val="28"/>
        </w:rPr>
        <w:t>войны, труда, Вооружённых Сил и правоохранительных органов, Амурским районным обществом инвалидов, Амурской районной общественной организацией «Федерация ледовых видов спорта», автономной некоммерческой организацией «Центр поддержки «Социально-культурных и</w:t>
      </w:r>
      <w:r>
        <w:rPr>
          <w:sz w:val="28"/>
          <w:szCs w:val="28"/>
        </w:rPr>
        <w:t>нициатив «АРТ-ПРОЕКТ», городским волонтёрским отрядом, общественным объединением «</w:t>
      </w:r>
      <w:proofErr w:type="spellStart"/>
      <w:r>
        <w:rPr>
          <w:sz w:val="28"/>
          <w:szCs w:val="28"/>
        </w:rPr>
        <w:t>Да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обро</w:t>
      </w:r>
      <w:proofErr w:type="spellEnd"/>
      <w:r>
        <w:rPr>
          <w:sz w:val="28"/>
          <w:szCs w:val="28"/>
        </w:rPr>
        <w:t xml:space="preserve">» и другими социально ориентированными некоммерческими  организациями (далее сокращённо - СОНКО). </w:t>
      </w:r>
    </w:p>
    <w:p w:rsidR="00F361E0" w:rsidRDefault="003E2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Амурский районный Совет ветеранов войны, труда, Вооружённых сил и п</w:t>
      </w:r>
      <w:r>
        <w:rPr>
          <w:sz w:val="28"/>
          <w:szCs w:val="28"/>
        </w:rPr>
        <w:t xml:space="preserve">равоохранительных органов в этом году работал над реализацией проекта </w:t>
      </w:r>
      <w:r>
        <w:rPr>
          <w:sz w:val="28"/>
          <w:szCs w:val="28"/>
        </w:rPr>
        <w:lastRenderedPageBreak/>
        <w:t>«Ветеран живёт рядом» на предоставленную субсидию из местного бюджета в размере 130 тыс. рублей.</w:t>
      </w:r>
    </w:p>
    <w:p w:rsidR="00F361E0" w:rsidRDefault="003E2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программе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социальных проектов некоммерческих организаций в т</w:t>
      </w:r>
      <w:r>
        <w:rPr>
          <w:sz w:val="28"/>
          <w:szCs w:val="28"/>
        </w:rPr>
        <w:t>екущем году в конкурсном порядке было выделено 448000 рублей.</w:t>
      </w:r>
    </w:p>
    <w:p w:rsidR="00F361E0" w:rsidRDefault="003E2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конкурса для СОНКО «Гражданская инициатива» за счёт субсидии из средств местного бюджета в размере 134278 рублей Амурская районная общественная организация «Федерация ледовых видов спо</w:t>
      </w:r>
      <w:r>
        <w:rPr>
          <w:sz w:val="28"/>
          <w:szCs w:val="28"/>
        </w:rPr>
        <w:t xml:space="preserve">рта» реализует проект «Мама, папа, я – ледовая семья». </w:t>
      </w:r>
    </w:p>
    <w:p w:rsidR="00F361E0" w:rsidRDefault="003E2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Отделение Хабаровской краевой общественной организации общероссийской общественной организации «Всероссийское общество инвалидов» Амурского района реализует проект «Открытый мир» (сумма субсидии - 166</w:t>
      </w:r>
      <w:r>
        <w:rPr>
          <w:sz w:val="28"/>
          <w:szCs w:val="28"/>
        </w:rPr>
        <w:t xml:space="preserve">777 рублей). </w:t>
      </w:r>
    </w:p>
    <w:p w:rsidR="00F361E0" w:rsidRDefault="003E2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Автономная некоммерческая организация «Центр поддержки «Социально-культурных инициатив «АРТ-ПРОЕКТ» реализует проект «Близкий герой» (сумма субсидии - 146945 рублей). </w:t>
      </w:r>
    </w:p>
    <w:p w:rsidR="00F361E0" w:rsidRDefault="003E21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2024 году СОНКО была предоставлена поддержка в размере 578000 рубл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F361E0" w:rsidRDefault="003E2198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финансовой поддержке СОНКО используются не только средства местного бюджета, но и субсидии из бюджета Хабаровского края. В текущем году субсидия составила 228000 рублей. В настоящее время направлена заявка на краевую субсидию на следующий год.</w:t>
      </w:r>
    </w:p>
    <w:p w:rsidR="00F361E0" w:rsidRDefault="003E2198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Админи</w:t>
      </w:r>
      <w:r>
        <w:rPr>
          <w:sz w:val="28"/>
          <w:szCs w:val="28"/>
        </w:rPr>
        <w:t xml:space="preserve">страция города наиболее тесно сотрудничает с девятью некоммерческими организациями. Значительным фактором в этом является наличие статуса юридического лица. Но мы также открыты для сотрудничества и с другими такими организациями. </w:t>
      </w:r>
    </w:p>
    <w:p w:rsidR="00F361E0" w:rsidRDefault="003E219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Помимо мероприятий, прово</w:t>
      </w:r>
      <w:r>
        <w:rPr>
          <w:sz w:val="28"/>
          <w:szCs w:val="28"/>
        </w:rPr>
        <w:t>димых согласно этой муниципальной программы, в городском поселении «Город Амурск» регулярно проводятся социально значимые мероприятия с участием НКО, к которым относятся торжественные приёмы и митинги, праздничные церемониальные мероприятия, субботники, по</w:t>
      </w:r>
      <w:r>
        <w:rPr>
          <w:sz w:val="28"/>
          <w:szCs w:val="28"/>
        </w:rPr>
        <w:t>здравления ветеранов и детей – инвалидов на дому, проведение встреч ветеранов с молодёжью</w:t>
      </w:r>
      <w:r>
        <w:rPr>
          <w:color w:val="000000"/>
          <w:sz w:val="28"/>
          <w:szCs w:val="28"/>
        </w:rPr>
        <w:t>, участие объединений НКО в городских мероприятиях для детей и подростков,</w:t>
      </w:r>
      <w:r>
        <w:rPr>
          <w:sz w:val="28"/>
          <w:szCs w:val="28"/>
        </w:rPr>
        <w:t xml:space="preserve"> визиты делегации ветеранской общественности в Амурский дендрарий</w:t>
      </w:r>
      <w:proofErr w:type="gramEnd"/>
      <w:r>
        <w:rPr>
          <w:sz w:val="28"/>
          <w:szCs w:val="28"/>
        </w:rPr>
        <w:t xml:space="preserve">, новогодняя ёлка для детей </w:t>
      </w:r>
      <w:r>
        <w:rPr>
          <w:sz w:val="28"/>
          <w:szCs w:val="28"/>
        </w:rPr>
        <w:t>– инвалидов, участие добровольной народной дружины в рейдах по охране общественного порядка. Также представители НКО принимают активное участие в мероприятиях, проводимых администрацией городского поселения в рамках реализации проекта «Формирование комфорт</w:t>
      </w:r>
      <w:r>
        <w:rPr>
          <w:sz w:val="28"/>
          <w:szCs w:val="28"/>
        </w:rPr>
        <w:t>ной городской среды»: рейтинговое голосование, участие в информационной кампании и другие.</w:t>
      </w:r>
    </w:p>
    <w:p w:rsidR="00F361E0" w:rsidRDefault="003E2198">
      <w:pPr>
        <w:pStyle w:val="heading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протяжении всего периода деятельности администрацией городского поселения оказывалась и оказывается </w:t>
      </w:r>
      <w:r>
        <w:rPr>
          <w:sz w:val="28"/>
          <w:szCs w:val="28"/>
        </w:rPr>
        <w:t xml:space="preserve">поддержка деятельности некоммерческих организаций в следующих </w:t>
      </w:r>
      <w:r>
        <w:rPr>
          <w:sz w:val="28"/>
          <w:szCs w:val="28"/>
        </w:rPr>
        <w:t>формах:</w:t>
      </w:r>
    </w:p>
    <w:p w:rsidR="00F361E0" w:rsidRDefault="003E2198">
      <w:pPr>
        <w:pStyle w:val="head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имущественная</w:t>
      </w:r>
      <w:proofErr w:type="gramEnd"/>
      <w:r>
        <w:rPr>
          <w:sz w:val="28"/>
          <w:szCs w:val="28"/>
        </w:rPr>
        <w:t xml:space="preserve"> (приобретение подарков и сувенирной продукции, канцелярских товаров, приобретение новогодних подарков для детей – </w:t>
      </w:r>
      <w:r>
        <w:rPr>
          <w:sz w:val="28"/>
          <w:szCs w:val="28"/>
        </w:rPr>
        <w:lastRenderedPageBreak/>
        <w:t>инвалидов, оплачено изготовление бланков удостоверений и нарукавных повязок для добровольной народной дружины, объеди</w:t>
      </w:r>
      <w:r>
        <w:rPr>
          <w:sz w:val="28"/>
          <w:szCs w:val="28"/>
        </w:rPr>
        <w:t>нениям ветеранов и инвалидов предоставлялись помещения для проведения мероприятий, оплачиваются транспортные услуги по доставке ветеранов на торжественные мероприятия, предоставление финансовой поддержки детским и спортивным объединениям);</w:t>
      </w:r>
    </w:p>
    <w:p w:rsidR="00F361E0" w:rsidRDefault="003E2198">
      <w:pPr>
        <w:pStyle w:val="afb"/>
        <w:spacing w:after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информационная</w:t>
      </w:r>
      <w:r>
        <w:rPr>
          <w:sz w:val="28"/>
          <w:szCs w:val="28"/>
        </w:rPr>
        <w:t xml:space="preserve"> (ветеранским объединениям предоставляются услуги городской муниципальной газеты «Наш город Амурск», информация о деятельности ветеранских объединений регулярно освещается на официальном сайте администрации городского поселения)</w:t>
      </w:r>
    </w:p>
    <w:p w:rsidR="00F361E0" w:rsidRDefault="003E219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информационно - консультационная поддержка (наличие соответствующего раздела на сайте администрации городского поселения, осуществление электронной рассылки информационных материалов, проведение консультаций по вопросам деятельности НКО и т.д.): существу</w:t>
      </w:r>
      <w:r>
        <w:rPr>
          <w:sz w:val="28"/>
          <w:szCs w:val="28"/>
        </w:rPr>
        <w:t>ет раздел на официальном сайте администрации городского поселения «Местное самоуправление. Местные инициативы. Некоммерческая организация», размещаются информационные материалы в газете «Наш город Амурск» и на информационных стендах, проводятся консультаци</w:t>
      </w:r>
      <w:r>
        <w:rPr>
          <w:sz w:val="28"/>
          <w:szCs w:val="28"/>
        </w:rPr>
        <w:t>и с активом НКО, проводится рассылка электронных сообщений о проводимых конкурсах в Хабаровском крае и городе Амурске.</w:t>
      </w:r>
    </w:p>
    <w:p w:rsidR="00F361E0" w:rsidRDefault="003E2198">
      <w:pPr>
        <w:pStyle w:val="af9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Для повышения социальной активности населения города Амурска в решении вопросов местного самоуправления, с целью взаимодействия администр</w:t>
      </w:r>
      <w:r>
        <w:rPr>
          <w:sz w:val="28"/>
          <w:szCs w:val="28"/>
        </w:rPr>
        <w:t>ации городского поселения «Город Амурск» с жителями города при главе городского поселения созданы и действует ряд общественных советов, из которых социально ориентированными НКО являются следующие:</w:t>
      </w:r>
    </w:p>
    <w:p w:rsidR="00F361E0" w:rsidRDefault="003E2198">
      <w:pPr>
        <w:ind w:firstLine="709"/>
        <w:jc w:val="both"/>
        <w:rPr>
          <w:rStyle w:val="afa"/>
          <w:b w:val="0"/>
          <w:bCs w:val="0"/>
          <w:sz w:val="28"/>
          <w:szCs w:val="28"/>
          <w:lang w:eastAsia="ar-SA"/>
        </w:rPr>
      </w:pPr>
      <w:r>
        <w:rPr>
          <w:sz w:val="28"/>
          <w:szCs w:val="28"/>
        </w:rPr>
        <w:t xml:space="preserve">- </w:t>
      </w:r>
      <w:r>
        <w:rPr>
          <w:rStyle w:val="afa"/>
          <w:b w:val="0"/>
          <w:color w:val="000000"/>
          <w:sz w:val="28"/>
          <w:szCs w:val="28"/>
        </w:rPr>
        <w:t>Координационный совет по делам ветеранов войны и труда (</w:t>
      </w:r>
      <w:r>
        <w:rPr>
          <w:sz w:val="28"/>
          <w:szCs w:val="28"/>
          <w:lang w:eastAsia="ar-SA"/>
        </w:rPr>
        <w:t>в состав совета входят первичные ветеранские организации, действующие на территории города)</w:t>
      </w:r>
      <w:r>
        <w:rPr>
          <w:rStyle w:val="afa"/>
          <w:b w:val="0"/>
          <w:color w:val="000000"/>
          <w:sz w:val="28"/>
          <w:szCs w:val="28"/>
        </w:rPr>
        <w:t>;</w:t>
      </w:r>
    </w:p>
    <w:p w:rsidR="00F361E0" w:rsidRDefault="003E2198">
      <w:pPr>
        <w:pStyle w:val="af9"/>
        <w:ind w:left="0" w:firstLine="709"/>
        <w:jc w:val="both"/>
        <w:outlineLvl w:val="1"/>
        <w:rPr>
          <w:rStyle w:val="afa"/>
          <w:b w:val="0"/>
          <w:color w:val="000000"/>
          <w:sz w:val="28"/>
          <w:szCs w:val="28"/>
        </w:rPr>
      </w:pPr>
      <w:r>
        <w:rPr>
          <w:rStyle w:val="afa"/>
          <w:b w:val="0"/>
          <w:color w:val="000000"/>
          <w:sz w:val="28"/>
          <w:szCs w:val="28"/>
        </w:rPr>
        <w:t>- Совет молодёжи;</w:t>
      </w:r>
    </w:p>
    <w:p w:rsidR="00F361E0" w:rsidRDefault="003E2198">
      <w:pPr>
        <w:pStyle w:val="af9"/>
        <w:ind w:left="0" w:firstLine="709"/>
        <w:jc w:val="both"/>
        <w:outlineLvl w:val="1"/>
        <w:rPr>
          <w:rStyle w:val="afa"/>
          <w:b w:val="0"/>
          <w:color w:val="000000"/>
          <w:sz w:val="28"/>
          <w:szCs w:val="28"/>
        </w:rPr>
      </w:pPr>
      <w:r>
        <w:rPr>
          <w:rStyle w:val="afa"/>
          <w:b w:val="0"/>
          <w:color w:val="000000"/>
          <w:sz w:val="28"/>
          <w:szCs w:val="28"/>
        </w:rPr>
        <w:t>- Общественный совет;</w:t>
      </w:r>
    </w:p>
    <w:p w:rsidR="00F361E0" w:rsidRDefault="003E2198">
      <w:pPr>
        <w:pStyle w:val="af9"/>
        <w:ind w:left="0" w:firstLine="709"/>
        <w:jc w:val="both"/>
        <w:outlineLvl w:val="1"/>
        <w:rPr>
          <w:sz w:val="28"/>
          <w:szCs w:val="28"/>
        </w:rPr>
      </w:pPr>
      <w:r>
        <w:rPr>
          <w:rStyle w:val="afa"/>
          <w:b w:val="0"/>
          <w:color w:val="000000"/>
          <w:sz w:val="28"/>
          <w:szCs w:val="28"/>
        </w:rPr>
        <w:t>- Совет по профилактике правонарушений.</w:t>
      </w:r>
    </w:p>
    <w:p w:rsidR="00F361E0" w:rsidRDefault="003E219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совместной работе с некоммерческими организациями происходит укрепление д</w:t>
      </w:r>
      <w:r>
        <w:rPr>
          <w:sz w:val="28"/>
          <w:szCs w:val="28"/>
        </w:rPr>
        <w:t>оверия граждан к органам местного самоуправления. В этом деле особое место в работе администрации городского поселения с НКО является сотрудничество с ветеранской общественностью. И в первую очередь это относится к ветеранской организации, взаимодействию с</w:t>
      </w:r>
      <w:r>
        <w:rPr>
          <w:sz w:val="28"/>
          <w:szCs w:val="28"/>
        </w:rPr>
        <w:t xml:space="preserve"> которой уделяется особое внимание, так как она представляет интересы старшего поколения </w:t>
      </w:r>
      <w:proofErr w:type="spellStart"/>
      <w:r>
        <w:rPr>
          <w:sz w:val="28"/>
          <w:szCs w:val="28"/>
        </w:rPr>
        <w:t>амурчан</w:t>
      </w:r>
      <w:proofErr w:type="spellEnd"/>
      <w:r>
        <w:rPr>
          <w:sz w:val="28"/>
          <w:szCs w:val="28"/>
        </w:rPr>
        <w:t>.</w:t>
      </w:r>
    </w:p>
    <w:p w:rsidR="00F361E0" w:rsidRDefault="003E2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направлению «Развитие ветеранского движения» проводятся следующие мероприятия:</w:t>
      </w:r>
    </w:p>
    <w:p w:rsidR="00F361E0" w:rsidRDefault="003E2198">
      <w:pPr>
        <w:pStyle w:val="af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Организовано участие ветеранского актива в городских мероприятиях. Предст</w:t>
      </w:r>
      <w:r>
        <w:rPr>
          <w:sz w:val="28"/>
          <w:szCs w:val="28"/>
        </w:rPr>
        <w:t xml:space="preserve">авители районного Совета ветеранов принимают участие в аппаратных совещаниях администрации и работе организационных комитетов, посвящённых праздничным датам. Согласно принятым планам </w:t>
      </w:r>
      <w:r>
        <w:rPr>
          <w:sz w:val="28"/>
          <w:szCs w:val="28"/>
        </w:rPr>
        <w:lastRenderedPageBreak/>
        <w:t>регулярно проводятся заседания Координационного совета по делам ветеранов</w:t>
      </w:r>
      <w:r>
        <w:rPr>
          <w:sz w:val="28"/>
          <w:szCs w:val="28"/>
        </w:rPr>
        <w:t xml:space="preserve"> войны и труда, а также заседания Совета Почетных граждан.</w:t>
      </w:r>
    </w:p>
    <w:p w:rsidR="00F361E0" w:rsidRDefault="003E219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Организовано проведение конкурсов по предоставлению грантов для финансирования проектов Совета ветеранов. Об этом сказано выше.</w:t>
      </w:r>
    </w:p>
    <w:p w:rsidR="00F361E0" w:rsidRDefault="003E219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культурно-массовых мероприятий с участием ветеранской о</w:t>
      </w:r>
      <w:r>
        <w:rPr>
          <w:rFonts w:ascii="Times New Roman" w:hAnsi="Times New Roman" w:cs="Times New Roman"/>
          <w:sz w:val="28"/>
          <w:szCs w:val="28"/>
        </w:rPr>
        <w:t>бщественности стало традиционным:</w:t>
      </w:r>
    </w:p>
    <w:p w:rsidR="00F361E0" w:rsidRDefault="003E219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- 23 февраля</w:t>
      </w:r>
    </w:p>
    <w:p w:rsidR="00F361E0" w:rsidRDefault="003E219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- 9 мая</w:t>
      </w:r>
    </w:p>
    <w:p w:rsidR="00F361E0" w:rsidRDefault="003E2198">
      <w:pPr>
        <w:pStyle w:val="af7"/>
        <w:spacing w:after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День города – 19 июня,  приём и  поздравления;</w:t>
      </w:r>
    </w:p>
    <w:p w:rsidR="00F361E0" w:rsidRDefault="003E2198">
      <w:pPr>
        <w:pStyle w:val="af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День памяти и скорби – 22 июня, экскурсии в дендрарий;</w:t>
      </w:r>
    </w:p>
    <w:p w:rsidR="00F361E0" w:rsidRDefault="003E2198">
      <w:pPr>
        <w:pStyle w:val="af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День окончания Второй Мировой войны – проведение торжественного митинга;</w:t>
      </w:r>
    </w:p>
    <w:p w:rsidR="00F361E0" w:rsidRDefault="003E2198">
      <w:pPr>
        <w:pStyle w:val="af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День пожилых люде</w:t>
      </w:r>
      <w:r>
        <w:rPr>
          <w:sz w:val="28"/>
          <w:szCs w:val="28"/>
        </w:rPr>
        <w:t>й – 1 октября.</w:t>
      </w:r>
    </w:p>
    <w:p w:rsidR="00F361E0" w:rsidRDefault="003E219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поздравлений главой города в честь юбилейных знаменательных дат также осуществляется постоянно. Традицией стало поздравление ветеранов на дому.</w:t>
      </w:r>
    </w:p>
    <w:p w:rsidR="00F361E0" w:rsidRDefault="003E2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ежегодно организует работу полевой кухни на День Победы.</w:t>
      </w:r>
    </w:p>
    <w:p w:rsidR="00F361E0" w:rsidRDefault="003E2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</w:t>
      </w:r>
      <w:r>
        <w:rPr>
          <w:sz w:val="28"/>
          <w:szCs w:val="28"/>
        </w:rPr>
        <w:t>год в День Победы и на День города ветераны принимают участие в праздничных шествиях.</w:t>
      </w:r>
    </w:p>
    <w:p w:rsidR="00F361E0" w:rsidRDefault="003E2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работа с ветеранской общественностью и на спортивном направлении работы. В городе действует актив ветеранов спорта, пропагандирующий здоровый образ жизни, зани</w:t>
      </w:r>
      <w:r>
        <w:rPr>
          <w:sz w:val="28"/>
          <w:szCs w:val="28"/>
        </w:rPr>
        <w:t xml:space="preserve">мающийся патриотическим воспитанием молодёжи и деятельно участвующий в городских мероприятиях. Для ветеранов проводятся спортивные </w:t>
      </w:r>
      <w:proofErr w:type="gramStart"/>
      <w:r>
        <w:rPr>
          <w:sz w:val="28"/>
          <w:szCs w:val="28"/>
        </w:rPr>
        <w:t>мероприятия</w:t>
      </w:r>
      <w:proofErr w:type="gramEnd"/>
      <w:r>
        <w:rPr>
          <w:sz w:val="28"/>
          <w:szCs w:val="28"/>
        </w:rPr>
        <w:t xml:space="preserve"> и приобретается спортинвентарь.</w:t>
      </w:r>
    </w:p>
    <w:p w:rsidR="00F361E0" w:rsidRDefault="003E2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уделяется работе с обращениями ветеранов. Неравнодушны ветераны </w:t>
      </w:r>
      <w:r>
        <w:rPr>
          <w:sz w:val="28"/>
          <w:szCs w:val="28"/>
        </w:rPr>
        <w:t>и к тому, чтобы наш город был чище и краше. И в этом на совместных субботниках им активно помогают работники администрации. Например, 5 июля совместно была проведена акция «Чистые берега» по очистке территории пляжа.</w:t>
      </w:r>
    </w:p>
    <w:p w:rsidR="00F361E0" w:rsidRDefault="003E2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СОНКО часто награждаются благодарственными письмами и Почётными грамотами администрации и ценными подарками (награждение </w:t>
      </w:r>
      <w:proofErr w:type="spellStart"/>
      <w:r>
        <w:rPr>
          <w:sz w:val="28"/>
          <w:szCs w:val="28"/>
        </w:rPr>
        <w:t>Зубехина</w:t>
      </w:r>
      <w:proofErr w:type="spellEnd"/>
      <w:r>
        <w:rPr>
          <w:sz w:val="28"/>
          <w:szCs w:val="28"/>
        </w:rPr>
        <w:t xml:space="preserve"> Г.В., награждение активистов ВОИ в честь 35-летия Амурского отделения ХКОООО «Всероссийское общество инвалидов»,</w:t>
      </w:r>
      <w:r>
        <w:rPr>
          <w:sz w:val="28"/>
          <w:szCs w:val="28"/>
        </w:rPr>
        <w:t xml:space="preserve"> активистов объединения «</w:t>
      </w:r>
      <w:proofErr w:type="spellStart"/>
      <w:r>
        <w:rPr>
          <w:sz w:val="28"/>
          <w:szCs w:val="28"/>
        </w:rPr>
        <w:t>ДаДобро</w:t>
      </w:r>
      <w:proofErr w:type="spellEnd"/>
      <w:r>
        <w:rPr>
          <w:sz w:val="28"/>
          <w:szCs w:val="28"/>
        </w:rPr>
        <w:t>» и др.).</w:t>
      </w:r>
    </w:p>
    <w:p w:rsidR="00F361E0" w:rsidRDefault="003E219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города организовано взаимодействие с представителями казачества «Станица Орловская» и «Хутор Вольный».</w:t>
      </w:r>
    </w:p>
    <w:p w:rsidR="00F361E0" w:rsidRDefault="003E2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налажено сотрудничество с Амурским отделением ХКОООО «Всероссийское общество инвалидов». В текущем году проведено две информационные встречи с администрацией города. Проведено награждение активистов ВОИ в честь 35-летия Амурского отделения ХКОООО «Вс</w:t>
      </w:r>
      <w:r>
        <w:rPr>
          <w:sz w:val="28"/>
          <w:szCs w:val="28"/>
        </w:rPr>
        <w:t>ероссийское общество инвалидов». В результате конкурса предоставлено финансирование (см. выше). Оказывается методическая помощь. При администрации городского поселения создан Совет по делам инвалидов.</w:t>
      </w:r>
    </w:p>
    <w:p w:rsidR="00F361E0" w:rsidRDefault="00F361E0">
      <w:pPr>
        <w:ind w:firstLine="709"/>
        <w:jc w:val="both"/>
        <w:rPr>
          <w:sz w:val="28"/>
          <w:szCs w:val="28"/>
        </w:rPr>
      </w:pPr>
    </w:p>
    <w:p w:rsidR="00F361E0" w:rsidRDefault="003E2198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некоммерческого сектора приводит к росту коли</w:t>
      </w:r>
      <w:r>
        <w:rPr>
          <w:sz w:val="28"/>
          <w:szCs w:val="28"/>
        </w:rPr>
        <w:t>чества профессионально действующих НКО, которые создают рабочие места, привлекают инвестиции в социальную сферу. Устойчивое функционирование и развитие СОНКО способствует активизации благотворительной и добровольческой деятельности, направленной на обеспеч</w:t>
      </w:r>
      <w:r>
        <w:rPr>
          <w:sz w:val="28"/>
          <w:szCs w:val="28"/>
        </w:rPr>
        <w:t>ение социальной стабильности и экологической безопасности.</w:t>
      </w:r>
    </w:p>
    <w:p w:rsidR="00F361E0" w:rsidRDefault="003E2198">
      <w:pPr>
        <w:jc w:val="both"/>
        <w:rPr>
          <w:sz w:val="28"/>
          <w:szCs w:val="28"/>
        </w:rPr>
      </w:pPr>
      <w:r>
        <w:rPr>
          <w:sz w:val="28"/>
          <w:szCs w:val="28"/>
        </w:rPr>
        <w:t>Ведётся активная работа по организации территориального общественного самоуправления. Создание ТОС является одним из критериев для включения придомовой территории в программу «Благоустройство дальн</w:t>
      </w:r>
      <w:r>
        <w:rPr>
          <w:sz w:val="28"/>
          <w:szCs w:val="28"/>
        </w:rPr>
        <w:t>евосточных дворов».</w:t>
      </w:r>
    </w:p>
    <w:p w:rsidR="00F361E0" w:rsidRDefault="003E2198">
      <w:pPr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В настоящее время в Амурске действует 39 территориальных общественных самоуправления (ТОС),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из которых 8 были созданы в 2024 году: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ТОС «Радуга», ТОС «Мечта», ТОС «Северный», ТОС «Мечтатель», ТОС «Олимп»,  ТОС «Фортуна», «Гренада», «Пару</w:t>
      </w:r>
      <w:r>
        <w:rPr>
          <w:sz w:val="28"/>
          <w:szCs w:val="28"/>
          <w:lang w:eastAsia="en-US"/>
        </w:rPr>
        <w:t xml:space="preserve">с». </w:t>
      </w:r>
      <w:proofErr w:type="gramEnd"/>
    </w:p>
    <w:p w:rsidR="00F361E0" w:rsidRDefault="003E219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В муниципальной программе </w:t>
      </w:r>
      <w:r>
        <w:rPr>
          <w:bCs/>
          <w:sz w:val="28"/>
          <w:szCs w:val="28"/>
        </w:rPr>
        <w:t>«Содействие развитию местного самоуправления в городском поселении «Город Амурск» на 2020-2025 г. г.»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предусмотрено финансирование мероприятий по созданию условий для деятельности территориального общественного самоуправлени</w:t>
      </w:r>
      <w:r>
        <w:rPr>
          <w:bCs/>
          <w:sz w:val="28"/>
          <w:szCs w:val="28"/>
        </w:rPr>
        <w:t>я, куда входят: проведение круглый столов, возмещение оплаты проезда до г. Комсомольск-на-Амуре, г. Хабаро</w:t>
      </w:r>
      <w:proofErr w:type="gramStart"/>
      <w:r>
        <w:rPr>
          <w:bCs/>
          <w:sz w:val="28"/>
          <w:szCs w:val="28"/>
        </w:rPr>
        <w:t>вск дл</w:t>
      </w:r>
      <w:proofErr w:type="gramEnd"/>
      <w:r>
        <w:rPr>
          <w:bCs/>
          <w:sz w:val="28"/>
          <w:szCs w:val="28"/>
        </w:rPr>
        <w:t xml:space="preserve">я участия в Гражданских и иных форумах, награждения. </w:t>
      </w:r>
    </w:p>
    <w:p w:rsidR="00F361E0" w:rsidRDefault="003E2198">
      <w:pPr>
        <w:spacing w:after="20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Также программой предусмотрены средства для </w:t>
      </w:r>
      <w:proofErr w:type="spellStart"/>
      <w:r>
        <w:rPr>
          <w:bCs/>
          <w:sz w:val="28"/>
          <w:szCs w:val="28"/>
        </w:rPr>
        <w:t>софинансирования</w:t>
      </w:r>
      <w:proofErr w:type="spellEnd"/>
      <w:r>
        <w:rPr>
          <w:bCs/>
          <w:sz w:val="28"/>
          <w:szCs w:val="28"/>
        </w:rPr>
        <w:t xml:space="preserve"> проектов, направленных на раз</w:t>
      </w:r>
      <w:r>
        <w:rPr>
          <w:bCs/>
          <w:sz w:val="28"/>
          <w:szCs w:val="28"/>
        </w:rPr>
        <w:t xml:space="preserve">витие территориального общественного самоуправления. Ежегодно проводится городской конкурс проектов среди ТОС. За счёт </w:t>
      </w:r>
      <w:proofErr w:type="spellStart"/>
      <w:r>
        <w:rPr>
          <w:bCs/>
          <w:sz w:val="28"/>
          <w:szCs w:val="28"/>
        </w:rPr>
        <w:t>грантовых</w:t>
      </w:r>
      <w:proofErr w:type="spellEnd"/>
      <w:r>
        <w:rPr>
          <w:bCs/>
          <w:sz w:val="28"/>
          <w:szCs w:val="28"/>
        </w:rPr>
        <w:t xml:space="preserve"> средств в 2024 году территориальное общественное самоуправление «Сирень» выполнило работы по благоустройству на придомовой терр</w:t>
      </w:r>
      <w:r>
        <w:rPr>
          <w:bCs/>
          <w:sz w:val="28"/>
          <w:szCs w:val="28"/>
        </w:rPr>
        <w:t>итории на сумму 130 000 рублей.</w:t>
      </w:r>
    </w:p>
    <w:p w:rsidR="00F361E0" w:rsidRDefault="003E2198">
      <w:pPr>
        <w:spacing w:after="20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по внутренней политике Правительства Хабаровского края также ежегодно инициирует конкурс среди муниципальных образований Хабаровского края. Территориальные общественные самоуправления принимают активное участие в кра</w:t>
      </w:r>
      <w:r>
        <w:rPr>
          <w:bCs/>
          <w:sz w:val="28"/>
          <w:szCs w:val="28"/>
        </w:rPr>
        <w:t xml:space="preserve">евом конкурсе. </w:t>
      </w:r>
    </w:p>
    <w:p w:rsidR="00F361E0" w:rsidRDefault="003E2198">
      <w:pPr>
        <w:spacing w:after="200" w:line="276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Гранты предоставляются в целях привлечения ТОС к участию в решении социальных проблем на территории ТОС, поддержки и развития общественной инициативы населения, создания благоприятной среды обитания, благоустройства и развития территории му</w:t>
      </w:r>
      <w:r>
        <w:rPr>
          <w:bCs/>
          <w:sz w:val="28"/>
          <w:szCs w:val="28"/>
        </w:rPr>
        <w:t>ниципального образования, пропаганды здорового образа жизни, физической культуры и спорта, организации досуга населения, работы с детьми и молодежью, а также для использования в других областях общественно полезной деятельности.</w:t>
      </w:r>
      <w:proofErr w:type="gramEnd"/>
      <w:r>
        <w:rPr>
          <w:bCs/>
          <w:sz w:val="28"/>
          <w:szCs w:val="28"/>
        </w:rPr>
        <w:t xml:space="preserve"> Основными принципами предос</w:t>
      </w:r>
      <w:r>
        <w:rPr>
          <w:bCs/>
          <w:sz w:val="28"/>
          <w:szCs w:val="28"/>
        </w:rPr>
        <w:t xml:space="preserve">тавления гранта являются: социальная значимость проекта ТОС; равенство прав </w:t>
      </w:r>
      <w:proofErr w:type="spellStart"/>
      <w:r>
        <w:rPr>
          <w:bCs/>
          <w:sz w:val="28"/>
          <w:szCs w:val="28"/>
        </w:rPr>
        <w:t>грантополучателей</w:t>
      </w:r>
      <w:proofErr w:type="spellEnd"/>
      <w:r>
        <w:rPr>
          <w:bCs/>
          <w:sz w:val="28"/>
          <w:szCs w:val="28"/>
        </w:rPr>
        <w:t xml:space="preserve">; </w:t>
      </w:r>
      <w:r>
        <w:rPr>
          <w:bCs/>
          <w:sz w:val="28"/>
          <w:szCs w:val="28"/>
        </w:rPr>
        <w:lastRenderedPageBreak/>
        <w:t xml:space="preserve">открытость информации, связанной с получением гранта. </w:t>
      </w:r>
      <w:proofErr w:type="gramStart"/>
      <w:r>
        <w:rPr>
          <w:bCs/>
          <w:sz w:val="28"/>
          <w:szCs w:val="28"/>
        </w:rPr>
        <w:t>Перечень направлений проектов ТОС обширен: благоустройство детских, спортивных площадок, стадионов, благоус</w:t>
      </w:r>
      <w:r>
        <w:rPr>
          <w:bCs/>
          <w:sz w:val="28"/>
          <w:szCs w:val="28"/>
        </w:rPr>
        <w:t>тройство парков и скверов, мест отдыха, автопарковок,  установка сцен, амфитеатров, благоустройство памятников, мемориалов, обелисков и прилегающих территорий, благоустройство кладбищ; ремонт дорог, ремонт систем водоснабжения; благоустройство родников и к</w:t>
      </w:r>
      <w:r>
        <w:rPr>
          <w:bCs/>
          <w:sz w:val="28"/>
          <w:szCs w:val="28"/>
        </w:rPr>
        <w:t xml:space="preserve">олодцев, устройство уличного освещения, системы видеонаблюдения, осуществление иных инициатив ТОС по вопросам местного значения. </w:t>
      </w:r>
      <w:proofErr w:type="gramEnd"/>
    </w:p>
    <w:p w:rsidR="00F361E0" w:rsidRDefault="003E2198">
      <w:pPr>
        <w:spacing w:after="200" w:line="276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На конкурс 2024 г. в Комитет по внутренней политике Правительства Хабаровского края, председателями ТОС было подано 17 заявок </w:t>
      </w:r>
      <w:r>
        <w:rPr>
          <w:bCs/>
          <w:sz w:val="28"/>
          <w:szCs w:val="28"/>
        </w:rPr>
        <w:t>на общую сумму запрашиваемых грантов более 14,5 млн. руб. Тематика проектов разная: устройство автомобильных парковок, асфальтирование территорий, укладка пешеходных дорожек брусчаткой, установка системы видеонаблюдения, устройство спортивных и детских пло</w:t>
      </w:r>
      <w:r>
        <w:rPr>
          <w:bCs/>
          <w:sz w:val="28"/>
          <w:szCs w:val="28"/>
        </w:rPr>
        <w:t xml:space="preserve">щадок, установка контейнерной площадки, восстановление </w:t>
      </w:r>
      <w:proofErr w:type="spellStart"/>
      <w:r>
        <w:rPr>
          <w:bCs/>
          <w:sz w:val="28"/>
          <w:szCs w:val="28"/>
        </w:rPr>
        <w:t>отмосток</w:t>
      </w:r>
      <w:proofErr w:type="spellEnd"/>
      <w:r>
        <w:rPr>
          <w:bCs/>
          <w:sz w:val="28"/>
          <w:szCs w:val="28"/>
        </w:rPr>
        <w:t>, установка системы водоотведения, установка малых архитектурных форм и</w:t>
      </w:r>
      <w:proofErr w:type="gramEnd"/>
      <w:r>
        <w:rPr>
          <w:bCs/>
          <w:sz w:val="28"/>
          <w:szCs w:val="28"/>
        </w:rPr>
        <w:t xml:space="preserve"> пр. Председатели ТОС провели большую работу по подготовке документов на конкурс. Итоги конкурса будут подведены в конце 2</w:t>
      </w:r>
      <w:r>
        <w:rPr>
          <w:bCs/>
          <w:sz w:val="28"/>
          <w:szCs w:val="28"/>
        </w:rPr>
        <w:t>024 года. Благодарим за труд и желаем участникам победы!</w:t>
      </w:r>
    </w:p>
    <w:p w:rsidR="00F361E0" w:rsidRDefault="003E2198">
      <w:pPr>
        <w:spacing w:after="200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текущем году с территориальными общественными самоуправлениями было заключено 5 Соглашений на реализацию проектов за счёт сре</w:t>
      </w:r>
      <w:proofErr w:type="gramStart"/>
      <w:r>
        <w:rPr>
          <w:bCs/>
          <w:sz w:val="28"/>
          <w:szCs w:val="28"/>
        </w:rPr>
        <w:t>дств кр</w:t>
      </w:r>
      <w:proofErr w:type="gramEnd"/>
      <w:r>
        <w:rPr>
          <w:bCs/>
          <w:sz w:val="28"/>
          <w:szCs w:val="28"/>
        </w:rPr>
        <w:t xml:space="preserve">аевых грантов и на </w:t>
      </w:r>
      <w:proofErr w:type="spellStart"/>
      <w:r>
        <w:rPr>
          <w:bCs/>
          <w:sz w:val="28"/>
          <w:szCs w:val="28"/>
        </w:rPr>
        <w:t>софинансирование</w:t>
      </w:r>
      <w:proofErr w:type="spellEnd"/>
      <w:r>
        <w:rPr>
          <w:bCs/>
          <w:sz w:val="28"/>
          <w:szCs w:val="28"/>
        </w:rPr>
        <w:t xml:space="preserve">  из местного бюджета. Активны</w:t>
      </w:r>
      <w:r>
        <w:rPr>
          <w:bCs/>
          <w:sz w:val="28"/>
          <w:szCs w:val="28"/>
        </w:rPr>
        <w:t>е жители домов по адресам: пр. Октябрьский, д. 20, ул. Пионерская, д.11А, пр. Строителей, д.60, пр. Победы, д.10 смогли реализовать свои идеи через написание проектов и участие в краевом конкурсе. Получив гранты Комитета по внутренней политике Хабаровского</w:t>
      </w:r>
      <w:r>
        <w:rPr>
          <w:bCs/>
          <w:sz w:val="28"/>
          <w:szCs w:val="28"/>
        </w:rPr>
        <w:t xml:space="preserve"> края, </w:t>
      </w:r>
      <w:proofErr w:type="spellStart"/>
      <w:r>
        <w:rPr>
          <w:bCs/>
          <w:sz w:val="28"/>
          <w:szCs w:val="28"/>
        </w:rPr>
        <w:t>тосовцы</w:t>
      </w:r>
      <w:proofErr w:type="spellEnd"/>
      <w:r>
        <w:rPr>
          <w:bCs/>
          <w:sz w:val="28"/>
          <w:szCs w:val="28"/>
        </w:rPr>
        <w:t xml:space="preserve"> смогли выполнить благоустройство придомовых территорий, а именно: установили </w:t>
      </w:r>
      <w:proofErr w:type="spellStart"/>
      <w:r>
        <w:rPr>
          <w:bCs/>
          <w:sz w:val="28"/>
          <w:szCs w:val="28"/>
        </w:rPr>
        <w:t>МАФы</w:t>
      </w:r>
      <w:proofErr w:type="spellEnd"/>
      <w:r>
        <w:rPr>
          <w:bCs/>
          <w:sz w:val="28"/>
          <w:szCs w:val="28"/>
        </w:rPr>
        <w:t>, заасфальтировали участки дорожного полотна на территории ТОС, произвели благоустройство тротуара, выполнили ремонт ранее установленных объектов и др.</w:t>
      </w:r>
    </w:p>
    <w:p w:rsidR="00F361E0" w:rsidRDefault="003E219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Реализов</w:t>
      </w:r>
      <w:r>
        <w:rPr>
          <w:bCs/>
          <w:sz w:val="28"/>
          <w:szCs w:val="28"/>
        </w:rPr>
        <w:t xml:space="preserve">аны проекты на общую сумму 4 512 570 рублей, из которых 4 472 570 </w:t>
      </w:r>
      <w:r>
        <w:rPr>
          <w:sz w:val="28"/>
          <w:szCs w:val="28"/>
        </w:rPr>
        <w:t>рублей из краевого бюджета и</w:t>
      </w:r>
      <w:r>
        <w:rPr>
          <w:bCs/>
          <w:sz w:val="28"/>
          <w:szCs w:val="28"/>
        </w:rPr>
        <w:t xml:space="preserve"> 40 </w:t>
      </w:r>
      <w:r>
        <w:rPr>
          <w:sz w:val="28"/>
          <w:szCs w:val="28"/>
        </w:rPr>
        <w:t>тыс. рублей из местного бюджета</w:t>
      </w:r>
      <w:r>
        <w:rPr>
          <w:bCs/>
          <w:sz w:val="28"/>
          <w:szCs w:val="28"/>
        </w:rPr>
        <w:t xml:space="preserve">: </w:t>
      </w:r>
    </w:p>
    <w:p w:rsidR="00F361E0" w:rsidRDefault="003E219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«Дорога «Жизни 3» ТОС «Маяк» - 1010 000 руб., </w:t>
      </w:r>
    </w:p>
    <w:p w:rsidR="00F361E0" w:rsidRDefault="003E219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«</w:t>
      </w:r>
      <w:proofErr w:type="spellStart"/>
      <w:r>
        <w:rPr>
          <w:bCs/>
          <w:sz w:val="28"/>
          <w:szCs w:val="28"/>
        </w:rPr>
        <w:t>Максик</w:t>
      </w:r>
      <w:proofErr w:type="spellEnd"/>
      <w:r>
        <w:rPr>
          <w:bCs/>
          <w:sz w:val="28"/>
          <w:szCs w:val="28"/>
        </w:rPr>
        <w:t xml:space="preserve"> парк – заключительный этап» ТОС «Маяк» - 1010 000 руб.,</w:t>
      </w:r>
    </w:p>
    <w:p w:rsidR="00F361E0" w:rsidRDefault="003E219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«Нашим </w:t>
      </w:r>
      <w:r>
        <w:rPr>
          <w:bCs/>
          <w:sz w:val="28"/>
          <w:szCs w:val="28"/>
        </w:rPr>
        <w:t xml:space="preserve">ножкам – красивую дорожку» ТОС «Север 60» - 497 570 руб., </w:t>
      </w:r>
    </w:p>
    <w:p w:rsidR="00F361E0" w:rsidRDefault="003E219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«Мама тоже хочет …» ТОС «Пионерский» - 995 000 руб., </w:t>
      </w:r>
    </w:p>
    <w:p w:rsidR="00F361E0" w:rsidRDefault="003E219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«Безопасная пешеходная зона» ТОС «Дружный двор» - 1000 000 руб.</w:t>
      </w:r>
    </w:p>
    <w:p w:rsidR="00F361E0" w:rsidRDefault="00F361E0">
      <w:pPr>
        <w:jc w:val="both"/>
        <w:rPr>
          <w:bCs/>
          <w:sz w:val="28"/>
          <w:szCs w:val="28"/>
        </w:rPr>
      </w:pPr>
    </w:p>
    <w:p w:rsidR="00F361E0" w:rsidRDefault="003E219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Работу по развитию территориального общественного самоуправления необходим</w:t>
      </w:r>
      <w:r>
        <w:rPr>
          <w:bCs/>
          <w:sz w:val="28"/>
          <w:szCs w:val="28"/>
        </w:rPr>
        <w:t xml:space="preserve">о продолжать. Важно, чтобы у людей было желание менять что-то к лучшему на своей и общей территории. А когда они видят работу территориального общественного самоуправления, это желание появляется. Поэтому ежегодно количество желающих создать ТОС на </w:t>
      </w:r>
      <w:proofErr w:type="spellStart"/>
      <w:r>
        <w:rPr>
          <w:bCs/>
          <w:sz w:val="28"/>
          <w:szCs w:val="28"/>
        </w:rPr>
        <w:t>жилмасс</w:t>
      </w:r>
      <w:r>
        <w:rPr>
          <w:bCs/>
          <w:sz w:val="28"/>
          <w:szCs w:val="28"/>
        </w:rPr>
        <w:t>ивах</w:t>
      </w:r>
      <w:proofErr w:type="spellEnd"/>
      <w:r>
        <w:rPr>
          <w:bCs/>
          <w:sz w:val="28"/>
          <w:szCs w:val="28"/>
        </w:rPr>
        <w:t xml:space="preserve"> увеличивается. Люди объединяются, проявляют активность, берут на себя ответственность за свою территорию. </w:t>
      </w:r>
    </w:p>
    <w:p w:rsidR="00F361E0" w:rsidRDefault="003E21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2024 году администрация города приняла участие во Всероссийском конкурсе «Лучшая муниципальная практи</w:t>
      </w:r>
      <w:r>
        <w:rPr>
          <w:sz w:val="28"/>
          <w:szCs w:val="28"/>
        </w:rPr>
        <w:t xml:space="preserve">ка» по номинации «Обеспечение эффективной «обратной связи»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формах». </w:t>
      </w:r>
      <w:r>
        <w:rPr>
          <w:bCs/>
          <w:sz w:val="28"/>
          <w:szCs w:val="28"/>
        </w:rPr>
        <w:t>Представленная на конкурс заявка получила хорошую оценку с вручением гранта из краевого бюджета</w:t>
      </w:r>
      <w:r>
        <w:rPr>
          <w:sz w:val="28"/>
          <w:szCs w:val="28"/>
        </w:rPr>
        <w:t>.</w:t>
      </w:r>
    </w:p>
    <w:p w:rsidR="00F361E0" w:rsidRDefault="003E2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2025 году работа над созданием территориальных общественных самоуправлений и реализацией  проектов будет продолжена. </w:t>
      </w:r>
    </w:p>
    <w:p w:rsidR="00F361E0" w:rsidRDefault="003E2198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Некоммерческие организации и территориа</w:t>
      </w:r>
      <w:r>
        <w:rPr>
          <w:sz w:val="28"/>
          <w:szCs w:val="28"/>
        </w:rPr>
        <w:t xml:space="preserve">льные общественные самоуправления являются основными институтами гражданского общества, которые выступают как основной партнер органов местного самоуправления в решении стоящих перед обществом проблем. Являясь формой самоорганизации граждан для реализации </w:t>
      </w:r>
      <w:r>
        <w:rPr>
          <w:sz w:val="28"/>
          <w:szCs w:val="28"/>
        </w:rPr>
        <w:t>своих интересов, они способны не только решать ряд актуальных для общества проблем, но и создавать систему социальной взаимопомощи, построенную на принципах солидарности и самостоятельности её участников.</w:t>
      </w:r>
    </w:p>
    <w:p w:rsidR="00F361E0" w:rsidRDefault="003E2198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содействие развитию гражданских иниц</w:t>
      </w:r>
      <w:r>
        <w:rPr>
          <w:sz w:val="28"/>
          <w:szCs w:val="28"/>
        </w:rPr>
        <w:t xml:space="preserve">иатив в Амурском муниципальном районе Хабаровского края способно оказать благоприятное влияние на социально-экономическую ситуацию в городе, создать более благоприятные условия для реализации программ развития. </w:t>
      </w:r>
    </w:p>
    <w:p w:rsidR="00F361E0" w:rsidRDefault="00F361E0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F36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198" w:rsidRDefault="003E2198">
      <w:r>
        <w:separator/>
      </w:r>
    </w:p>
  </w:endnote>
  <w:endnote w:type="continuationSeparator" w:id="0">
    <w:p w:rsidR="003E2198" w:rsidRDefault="003E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198" w:rsidRDefault="003E2198">
      <w:r>
        <w:separator/>
      </w:r>
    </w:p>
  </w:footnote>
  <w:footnote w:type="continuationSeparator" w:id="0">
    <w:p w:rsidR="003E2198" w:rsidRDefault="003E2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B750E"/>
    <w:multiLevelType w:val="multilevel"/>
    <w:tmpl w:val="9C24B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711D33A9"/>
    <w:multiLevelType w:val="hybridMultilevel"/>
    <w:tmpl w:val="48E4D472"/>
    <w:lvl w:ilvl="0" w:tplc="D4DE0654">
      <w:start w:val="1"/>
      <w:numFmt w:val="decimal"/>
      <w:lvlText w:val="%1."/>
      <w:lvlJc w:val="left"/>
      <w:pPr>
        <w:ind w:left="360" w:hanging="360"/>
      </w:pPr>
    </w:lvl>
    <w:lvl w:ilvl="1" w:tplc="118C8818">
      <w:start w:val="1"/>
      <w:numFmt w:val="lowerLetter"/>
      <w:lvlText w:val="%2."/>
      <w:lvlJc w:val="left"/>
      <w:pPr>
        <w:ind w:left="1080" w:hanging="360"/>
      </w:pPr>
    </w:lvl>
    <w:lvl w:ilvl="2" w:tplc="9FD2CB5C">
      <w:start w:val="1"/>
      <w:numFmt w:val="lowerRoman"/>
      <w:lvlText w:val="%3."/>
      <w:lvlJc w:val="right"/>
      <w:pPr>
        <w:ind w:left="1800" w:hanging="180"/>
      </w:pPr>
    </w:lvl>
    <w:lvl w:ilvl="3" w:tplc="430A3872">
      <w:start w:val="1"/>
      <w:numFmt w:val="decimal"/>
      <w:lvlText w:val="%4."/>
      <w:lvlJc w:val="left"/>
      <w:pPr>
        <w:ind w:left="2520" w:hanging="360"/>
      </w:pPr>
    </w:lvl>
    <w:lvl w:ilvl="4" w:tplc="C3E24690">
      <w:start w:val="1"/>
      <w:numFmt w:val="lowerLetter"/>
      <w:lvlText w:val="%5."/>
      <w:lvlJc w:val="left"/>
      <w:pPr>
        <w:ind w:left="3240" w:hanging="360"/>
      </w:pPr>
    </w:lvl>
    <w:lvl w:ilvl="5" w:tplc="690EAC24">
      <w:start w:val="1"/>
      <w:numFmt w:val="lowerRoman"/>
      <w:lvlText w:val="%6."/>
      <w:lvlJc w:val="right"/>
      <w:pPr>
        <w:ind w:left="3960" w:hanging="180"/>
      </w:pPr>
    </w:lvl>
    <w:lvl w:ilvl="6" w:tplc="5EB262F2">
      <w:start w:val="1"/>
      <w:numFmt w:val="decimal"/>
      <w:lvlText w:val="%7."/>
      <w:lvlJc w:val="left"/>
      <w:pPr>
        <w:ind w:left="4680" w:hanging="360"/>
      </w:pPr>
    </w:lvl>
    <w:lvl w:ilvl="7" w:tplc="6FEC2A74">
      <w:start w:val="1"/>
      <w:numFmt w:val="lowerLetter"/>
      <w:lvlText w:val="%8."/>
      <w:lvlJc w:val="left"/>
      <w:pPr>
        <w:ind w:left="5400" w:hanging="360"/>
      </w:pPr>
    </w:lvl>
    <w:lvl w:ilvl="8" w:tplc="08E0C85A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E0"/>
    <w:rsid w:val="003E2198"/>
    <w:rsid w:val="00F361E0"/>
    <w:rsid w:val="00F7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tabs>
        <w:tab w:val="left" w:pos="9923"/>
      </w:tabs>
      <w:ind w:right="-25"/>
      <w:jc w:val="both"/>
      <w:outlineLvl w:val="1"/>
    </w:pPr>
    <w:rPr>
      <w:b/>
      <w:i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rPr>
      <w:rFonts w:eastAsia="Times New Roman"/>
      <w:b/>
      <w:i/>
      <w:sz w:val="24"/>
      <w:szCs w:val="20"/>
    </w:rPr>
  </w:style>
  <w:style w:type="paragraph" w:styleId="af7">
    <w:name w:val="Body Text"/>
    <w:basedOn w:val="a"/>
    <w:link w:val="af8"/>
    <w:unhideWhenUsed/>
    <w:pPr>
      <w:spacing w:after="120"/>
    </w:pPr>
  </w:style>
  <w:style w:type="character" w:customStyle="1" w:styleId="af8">
    <w:name w:val="Основной текст Знак"/>
    <w:basedOn w:val="a0"/>
    <w:link w:val="af7"/>
    <w:rPr>
      <w:rFonts w:eastAsia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heading">
    <w:name w:val="heading"/>
    <w:basedOn w:val="a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pPr>
      <w:widowControl w:val="0"/>
      <w:spacing w:line="312" w:lineRule="exact"/>
    </w:pPr>
  </w:style>
  <w:style w:type="character" w:customStyle="1" w:styleId="FontStyle16">
    <w:name w:val="Font Style16"/>
    <w:uiPriority w:val="99"/>
    <w:rPr>
      <w:rFonts w:ascii="Times New Roman" w:hAnsi="Times New Roman" w:cs="Times New Roman" w:hint="default"/>
      <w:sz w:val="24"/>
      <w:szCs w:val="24"/>
    </w:rPr>
  </w:style>
  <w:style w:type="character" w:styleId="afa">
    <w:name w:val="Strong"/>
    <w:basedOn w:val="a0"/>
    <w:qFormat/>
    <w:rPr>
      <w:b/>
      <w:bCs/>
    </w:rPr>
  </w:style>
  <w:style w:type="paragraph" w:styleId="afb">
    <w:name w:val="Body Text Indent"/>
    <w:basedOn w:val="a"/>
    <w:link w:val="afc"/>
    <w:uiPriority w:val="99"/>
    <w:unhideWhenUsed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Pr>
      <w:rFonts w:eastAsia="Times New Roman"/>
      <w:sz w:val="24"/>
      <w:szCs w:val="24"/>
      <w:lang w:eastAsia="ru-RU"/>
    </w:rPr>
  </w:style>
  <w:style w:type="character" w:styleId="afd">
    <w:name w:val="Hyperlink"/>
    <w:basedOn w:val="a0"/>
    <w:semiHidden/>
    <w:unhideWhenUsed/>
    <w:rPr>
      <w:color w:val="0066CC"/>
      <w:u w:val="single"/>
    </w:rPr>
  </w:style>
  <w:style w:type="table" w:styleId="afe">
    <w:name w:val="Table Grid"/>
    <w:basedOn w:val="a1"/>
    <w:uiPriority w:val="5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ff0">
    <w:name w:val="Balloon Text"/>
    <w:basedOn w:val="a"/>
    <w:link w:val="aff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tabs>
        <w:tab w:val="left" w:pos="9923"/>
      </w:tabs>
      <w:ind w:right="-25"/>
      <w:jc w:val="both"/>
      <w:outlineLvl w:val="1"/>
    </w:pPr>
    <w:rPr>
      <w:b/>
      <w:i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rPr>
      <w:rFonts w:eastAsia="Times New Roman"/>
      <w:b/>
      <w:i/>
      <w:sz w:val="24"/>
      <w:szCs w:val="20"/>
    </w:rPr>
  </w:style>
  <w:style w:type="paragraph" w:styleId="af7">
    <w:name w:val="Body Text"/>
    <w:basedOn w:val="a"/>
    <w:link w:val="af8"/>
    <w:unhideWhenUsed/>
    <w:pPr>
      <w:spacing w:after="120"/>
    </w:pPr>
  </w:style>
  <w:style w:type="character" w:customStyle="1" w:styleId="af8">
    <w:name w:val="Основной текст Знак"/>
    <w:basedOn w:val="a0"/>
    <w:link w:val="af7"/>
    <w:rPr>
      <w:rFonts w:eastAsia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heading">
    <w:name w:val="heading"/>
    <w:basedOn w:val="a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pPr>
      <w:widowControl w:val="0"/>
      <w:spacing w:line="312" w:lineRule="exact"/>
    </w:pPr>
  </w:style>
  <w:style w:type="character" w:customStyle="1" w:styleId="FontStyle16">
    <w:name w:val="Font Style16"/>
    <w:uiPriority w:val="99"/>
    <w:rPr>
      <w:rFonts w:ascii="Times New Roman" w:hAnsi="Times New Roman" w:cs="Times New Roman" w:hint="default"/>
      <w:sz w:val="24"/>
      <w:szCs w:val="24"/>
    </w:rPr>
  </w:style>
  <w:style w:type="character" w:styleId="afa">
    <w:name w:val="Strong"/>
    <w:basedOn w:val="a0"/>
    <w:qFormat/>
    <w:rPr>
      <w:b/>
      <w:bCs/>
    </w:rPr>
  </w:style>
  <w:style w:type="paragraph" w:styleId="afb">
    <w:name w:val="Body Text Indent"/>
    <w:basedOn w:val="a"/>
    <w:link w:val="afc"/>
    <w:uiPriority w:val="99"/>
    <w:unhideWhenUsed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Pr>
      <w:rFonts w:eastAsia="Times New Roman"/>
      <w:sz w:val="24"/>
      <w:szCs w:val="24"/>
      <w:lang w:eastAsia="ru-RU"/>
    </w:rPr>
  </w:style>
  <w:style w:type="character" w:styleId="afd">
    <w:name w:val="Hyperlink"/>
    <w:basedOn w:val="a0"/>
    <w:semiHidden/>
    <w:unhideWhenUsed/>
    <w:rPr>
      <w:color w:val="0066CC"/>
      <w:u w:val="single"/>
    </w:rPr>
  </w:style>
  <w:style w:type="table" w:styleId="afe">
    <w:name w:val="Table Grid"/>
    <w:basedOn w:val="a1"/>
    <w:uiPriority w:val="5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ff0">
    <w:name w:val="Balloon Text"/>
    <w:basedOn w:val="a"/>
    <w:link w:val="aff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2507</Words>
  <Characters>14293</Characters>
  <Application>Microsoft Office Word</Application>
  <DocSecurity>0</DocSecurity>
  <Lines>119</Lines>
  <Paragraphs>33</Paragraphs>
  <ScaleCrop>false</ScaleCrop>
  <Company>Городское поселение "Город Амурск"</Company>
  <LinksUpToDate>false</LinksUpToDate>
  <CharactersWithSpaces>16767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Виталий Викторович</dc:creator>
  <cp:lastModifiedBy>Гордеев Виталий Викторович</cp:lastModifiedBy>
  <cp:revision>77</cp:revision>
  <dcterms:created xsi:type="dcterms:W3CDTF">2024-11-05T23:17:00Z</dcterms:created>
  <dcterms:modified xsi:type="dcterms:W3CDTF">2024-11-18T00:21:00Z</dcterms:modified>
</cp:coreProperties>
</file>